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840" w:lineRule="exact"/>
        <w:jc w:val="center"/>
        <w:rPr>
          <w:rFonts w:hint="eastAsia" w:hAnsi="宋体" w:cs="宋体"/>
          <w:b/>
          <w:bCs/>
          <w:sz w:val="52"/>
          <w:szCs w:val="44"/>
          <w:lang w:val="zh-CN"/>
        </w:rPr>
      </w:pPr>
      <w:r>
        <w:rPr>
          <w:rFonts w:hint="eastAsia" w:hAnsi="宋体" w:cs="宋体"/>
          <w:b/>
          <w:bCs/>
          <w:sz w:val="52"/>
          <w:szCs w:val="44"/>
          <w:lang w:val="zh-CN"/>
        </w:rPr>
        <w:t>水土保持设施监测说明及水土保持设施验收服务合同</w:t>
      </w:r>
    </w:p>
    <w:p>
      <w:pPr>
        <w:spacing w:line="840" w:lineRule="exact"/>
        <w:jc w:val="center"/>
        <w:rPr>
          <w:b/>
          <w:bCs/>
          <w:sz w:val="28"/>
          <w:szCs w:val="44"/>
          <w:lang w:val="zh-CN"/>
        </w:rPr>
      </w:pPr>
      <w:r>
        <w:rPr>
          <w:rFonts w:hint="eastAsia"/>
          <w:b/>
          <w:bCs/>
          <w:sz w:val="28"/>
          <w:szCs w:val="44"/>
          <w:lang w:val="zh-CN"/>
        </w:rPr>
        <w:t>合同编号：</w:t>
      </w:r>
      <w:r>
        <w:rPr>
          <w:b/>
          <w:bCs/>
          <w:sz w:val="28"/>
          <w:szCs w:val="44"/>
          <w:lang w:val="zh-CN"/>
        </w:rPr>
        <w:t>JT-SB-</w:t>
      </w:r>
      <w:r>
        <w:rPr>
          <w:rFonts w:hint="eastAsia"/>
          <w:b/>
          <w:bCs/>
          <w:sz w:val="28"/>
          <w:szCs w:val="44"/>
          <w:lang w:val="zh-CN"/>
        </w:rPr>
        <w:t>2023***</w:t>
      </w:r>
    </w:p>
    <w:p>
      <w:pPr>
        <w:spacing w:line="840" w:lineRule="exact"/>
        <w:jc w:val="center"/>
        <w:rPr>
          <w:b/>
          <w:bCs/>
          <w:sz w:val="44"/>
          <w:szCs w:val="44"/>
          <w:lang w:val="zh-CN"/>
        </w:rPr>
      </w:pPr>
    </w:p>
    <w:p>
      <w:pPr>
        <w:spacing w:line="840" w:lineRule="exact"/>
        <w:jc w:val="center"/>
        <w:rPr>
          <w:b/>
          <w:bCs/>
          <w:sz w:val="30"/>
          <w:szCs w:val="30"/>
          <w:lang w:val="zh-CN"/>
        </w:rPr>
      </w:pPr>
    </w:p>
    <w:p>
      <w:pPr>
        <w:spacing w:line="840" w:lineRule="exact"/>
        <w:jc w:val="center"/>
        <w:rPr>
          <w:b/>
          <w:bCs/>
          <w:sz w:val="30"/>
          <w:szCs w:val="30"/>
          <w:lang w:val="zh-CN"/>
        </w:rPr>
      </w:pPr>
    </w:p>
    <w:p>
      <w:pPr>
        <w:spacing w:line="840" w:lineRule="exact"/>
        <w:jc w:val="center"/>
        <w:rPr>
          <w:b/>
          <w:bCs/>
          <w:sz w:val="30"/>
          <w:szCs w:val="30"/>
          <w:lang w:val="zh-CN"/>
        </w:rPr>
      </w:pPr>
    </w:p>
    <w:p>
      <w:pPr>
        <w:spacing w:line="840" w:lineRule="exact"/>
        <w:jc w:val="center"/>
        <w:rPr>
          <w:b/>
          <w:bCs/>
          <w:sz w:val="30"/>
          <w:szCs w:val="30"/>
          <w:lang w:val="zh-CN"/>
        </w:rPr>
      </w:pPr>
    </w:p>
    <w:p>
      <w:pPr>
        <w:spacing w:line="840" w:lineRule="exact"/>
        <w:jc w:val="center"/>
        <w:rPr>
          <w:b/>
          <w:bCs/>
          <w:sz w:val="30"/>
          <w:szCs w:val="30"/>
          <w:lang w:val="zh-CN"/>
        </w:rPr>
      </w:pPr>
    </w:p>
    <w:p>
      <w:pPr>
        <w:spacing w:line="360" w:lineRule="auto"/>
        <w:ind w:left="2078" w:hanging="2078" w:hangingChars="690"/>
        <w:rPr>
          <w:rFonts w:ascii="Courier New" w:hAnsi="Courier New" w:cs="宋体"/>
          <w:sz w:val="30"/>
          <w:szCs w:val="30"/>
        </w:rPr>
      </w:pPr>
      <w:r>
        <w:rPr>
          <w:rFonts w:hAnsi="宋体"/>
          <w:b/>
          <w:sz w:val="30"/>
          <w:szCs w:val="30"/>
        </w:rPr>
        <w:fldChar w:fldCharType="begin"/>
      </w:r>
      <w:r>
        <w:rPr>
          <w:rFonts w:hAnsi="宋体"/>
          <w:b/>
          <w:sz w:val="30"/>
          <w:szCs w:val="30"/>
        </w:rPr>
        <w:instrText xml:space="preserve"> eq \o\ad(</w:instrText>
      </w:r>
      <w:r>
        <w:rPr>
          <w:rFonts w:hint="eastAsia" w:hAnsi="宋体"/>
          <w:b/>
          <w:sz w:val="30"/>
          <w:szCs w:val="30"/>
        </w:rPr>
        <w:instrText xml:space="preserve">工程名称</w:instrText>
      </w:r>
      <w:r>
        <w:rPr>
          <w:rFonts w:hAnsi="宋体"/>
          <w:b/>
          <w:sz w:val="30"/>
          <w:szCs w:val="30"/>
        </w:rPr>
        <w:instrText xml:space="preserve">,</w:instrText>
      </w:r>
      <w:r>
        <w:rPr>
          <w:rFonts w:hint="eastAsia" w:hAnsi="宋体"/>
          <w:b/>
          <w:sz w:val="30"/>
          <w:szCs w:val="30"/>
        </w:rPr>
        <w:instrText xml:space="preserve">　　　　　　</w:instrText>
      </w:r>
      <w:r>
        <w:rPr>
          <w:rFonts w:hAnsi="宋体"/>
          <w:b/>
          <w:sz w:val="30"/>
          <w:szCs w:val="30"/>
        </w:rPr>
        <w:instrText xml:space="preserve">)</w:instrText>
      </w:r>
      <w:r>
        <w:rPr>
          <w:rFonts w:hAnsi="宋体"/>
          <w:b/>
          <w:sz w:val="30"/>
          <w:szCs w:val="30"/>
        </w:rPr>
        <w:fldChar w:fldCharType="end"/>
      </w:r>
      <w:r>
        <w:rPr>
          <w:rFonts w:hint="eastAsia" w:hAnsi="宋体"/>
          <w:b/>
          <w:sz w:val="30"/>
          <w:szCs w:val="30"/>
        </w:rPr>
        <w:t>：******</w:t>
      </w:r>
      <w:r>
        <w:rPr>
          <w:rFonts w:hint="eastAsia" w:ascii="Courier New" w:hAnsi="Courier New" w:cs="宋体"/>
          <w:b/>
          <w:sz w:val="30"/>
          <w:szCs w:val="30"/>
        </w:rPr>
        <w:t>标准厂房</w:t>
      </w:r>
    </w:p>
    <w:p>
      <w:pPr>
        <w:spacing w:line="360" w:lineRule="auto"/>
        <w:ind w:left="2078" w:hanging="2078" w:hangingChars="690"/>
        <w:rPr>
          <w:rFonts w:hAnsi="宋体" w:cs="宋体"/>
          <w:sz w:val="30"/>
          <w:szCs w:val="30"/>
        </w:rPr>
      </w:pPr>
      <w:r>
        <w:rPr>
          <w:rFonts w:hint="eastAsia" w:hAnsi="宋体"/>
          <w:b/>
          <w:bCs/>
          <w:sz w:val="30"/>
          <w:szCs w:val="30"/>
        </w:rPr>
        <w:fldChar w:fldCharType="begin"/>
      </w:r>
      <w:r>
        <w:rPr>
          <w:rFonts w:hint="eastAsia" w:hAnsi="宋体"/>
          <w:b/>
          <w:bCs/>
          <w:sz w:val="30"/>
          <w:szCs w:val="30"/>
        </w:rPr>
        <w:instrText xml:space="preserve"> eq \o\ad(工程地点,　　　　　　)</w:instrText>
      </w:r>
      <w:r>
        <w:rPr>
          <w:rFonts w:hint="eastAsia" w:hAnsi="宋体"/>
          <w:b/>
          <w:bCs/>
          <w:sz w:val="30"/>
          <w:szCs w:val="30"/>
        </w:rPr>
        <w:fldChar w:fldCharType="end"/>
      </w:r>
      <w:r>
        <w:rPr>
          <w:rFonts w:hint="eastAsia" w:hAnsi="宋体"/>
          <w:b/>
          <w:bCs/>
          <w:sz w:val="30"/>
          <w:szCs w:val="30"/>
        </w:rPr>
        <w:t>：</w:t>
      </w:r>
      <w:r>
        <w:rPr>
          <w:rFonts w:hint="eastAsia" w:ascii="Courier New" w:hAnsi="Courier New" w:cs="宋体"/>
          <w:b/>
          <w:sz w:val="30"/>
          <w:szCs w:val="30"/>
        </w:rPr>
        <w:t>南宁经开区</w:t>
      </w:r>
    </w:p>
    <w:p>
      <w:pPr>
        <w:spacing w:line="640" w:lineRule="exact"/>
        <w:rPr>
          <w:rFonts w:hAnsi="宋体" w:cs="宋体"/>
          <w:sz w:val="30"/>
          <w:szCs w:val="30"/>
        </w:rPr>
      </w:pPr>
    </w:p>
    <w:p>
      <w:pPr>
        <w:spacing w:line="640" w:lineRule="exact"/>
        <w:rPr>
          <w:b/>
          <w:bCs/>
          <w:sz w:val="30"/>
          <w:szCs w:val="30"/>
          <w:u w:val="single"/>
        </w:rPr>
      </w:pPr>
      <w:r>
        <w:rPr>
          <w:rFonts w:hint="eastAsia" w:hAnsi="宋体" w:cs="宋体"/>
          <w:sz w:val="30"/>
          <w:szCs w:val="30"/>
        </w:rPr>
        <w:t>甲方：南宁嘉通置业有限责任公司</w:t>
      </w:r>
    </w:p>
    <w:p>
      <w:pPr>
        <w:spacing w:line="640" w:lineRule="exact"/>
        <w:rPr>
          <w:b/>
          <w:bCs/>
          <w:sz w:val="30"/>
          <w:szCs w:val="30"/>
          <w:u w:val="single"/>
        </w:rPr>
      </w:pPr>
      <w:r>
        <w:rPr>
          <w:rFonts w:hint="eastAsia" w:hAnsi="宋体" w:cs="宋体"/>
          <w:sz w:val="30"/>
          <w:szCs w:val="30"/>
        </w:rPr>
        <w:t>乙方：</w:t>
      </w:r>
    </w:p>
    <w:p>
      <w:pPr>
        <w:spacing w:line="640" w:lineRule="exact"/>
        <w:jc w:val="center"/>
        <w:rPr>
          <w:b/>
          <w:bCs/>
          <w:sz w:val="30"/>
          <w:szCs w:val="30"/>
          <w:u w:val="single"/>
        </w:rPr>
      </w:pPr>
    </w:p>
    <w:p>
      <w:pPr>
        <w:spacing w:line="560" w:lineRule="exact"/>
        <w:rPr>
          <w:sz w:val="28"/>
          <w:szCs w:val="28"/>
        </w:rPr>
      </w:pPr>
    </w:p>
    <w:p>
      <w:pPr>
        <w:spacing w:line="560" w:lineRule="exact"/>
        <w:rPr>
          <w:sz w:val="28"/>
          <w:szCs w:val="28"/>
        </w:rPr>
      </w:pPr>
      <w:r>
        <w:rPr>
          <w:rFonts w:hint="eastAsia" w:hAnsi="宋体" w:cs="宋体"/>
          <w:sz w:val="28"/>
          <w:szCs w:val="28"/>
        </w:rPr>
        <w:t>签订日期：20</w:t>
      </w:r>
      <w:r>
        <w:rPr>
          <w:rFonts w:hAnsi="宋体" w:cs="宋体"/>
          <w:sz w:val="28"/>
          <w:szCs w:val="28"/>
        </w:rPr>
        <w:t>2</w:t>
      </w:r>
      <w:r>
        <w:rPr>
          <w:rFonts w:hint="eastAsia" w:hAnsi="宋体" w:cs="宋体"/>
          <w:sz w:val="28"/>
          <w:szCs w:val="28"/>
        </w:rPr>
        <w:t>3年月日</w:t>
      </w:r>
    </w:p>
    <w:p>
      <w:pPr>
        <w:spacing w:line="520" w:lineRule="exact"/>
        <w:rPr>
          <w:rFonts w:hAnsi="宋体" w:cs="宋体"/>
          <w:szCs w:val="24"/>
          <w:lang w:val="zh-CN"/>
        </w:rPr>
      </w:pPr>
    </w:p>
    <w:p>
      <w:pPr>
        <w:spacing w:line="520" w:lineRule="exact"/>
        <w:rPr>
          <w:rFonts w:hAnsi="宋体" w:cs="宋体"/>
          <w:szCs w:val="24"/>
          <w:lang w:val="zh-CN"/>
        </w:rPr>
        <w:sectPr>
          <w:headerReference r:id="rId4" w:type="first"/>
          <w:headerReference r:id="rId3" w:type="default"/>
          <w:footerReference r:id="rId5" w:type="default"/>
          <w:footerReference r:id="rId6" w:type="even"/>
          <w:type w:val="nextColumn"/>
          <w:pgSz w:w="12240" w:h="15840"/>
          <w:pgMar w:top="1440" w:right="1134" w:bottom="1134" w:left="1134" w:header="737" w:footer="567" w:gutter="0"/>
          <w:paperSrc w:first="7" w:other="7"/>
          <w:cols w:space="720" w:num="1"/>
          <w:docGrid w:linePitch="523" w:charSpace="0"/>
        </w:sectPr>
      </w:pPr>
    </w:p>
    <w:p>
      <w:pPr>
        <w:spacing w:line="520" w:lineRule="exact"/>
        <w:rPr>
          <w:rFonts w:hAnsi="宋体" w:cs="宋体"/>
          <w:szCs w:val="24"/>
          <w:lang w:val="zh-CN"/>
        </w:rPr>
      </w:pPr>
    </w:p>
    <w:p>
      <w:pPr>
        <w:spacing w:line="520" w:lineRule="exact"/>
        <w:rPr>
          <w:rFonts w:hAnsi="宋体" w:cs="宋体"/>
          <w:sz w:val="22"/>
          <w:szCs w:val="22"/>
          <w:lang w:val="zh-CN"/>
        </w:rPr>
      </w:pPr>
      <w:r>
        <w:rPr>
          <w:rFonts w:hint="eastAsia" w:hAnsi="宋体" w:cs="宋体"/>
          <w:sz w:val="22"/>
          <w:szCs w:val="22"/>
          <w:lang w:val="zh-CN"/>
        </w:rPr>
        <w:t>甲方：南宁嘉通置业有限责任公司</w:t>
      </w:r>
    </w:p>
    <w:p>
      <w:pPr>
        <w:spacing w:line="520" w:lineRule="exact"/>
        <w:rPr>
          <w:rFonts w:hAnsi="宋体" w:cs="宋体"/>
          <w:sz w:val="22"/>
          <w:szCs w:val="22"/>
          <w:lang w:val="zh-CN"/>
        </w:rPr>
      </w:pPr>
      <w:r>
        <w:rPr>
          <w:rFonts w:hint="eastAsia" w:hAnsi="宋体" w:cs="宋体"/>
          <w:sz w:val="22"/>
          <w:szCs w:val="22"/>
          <w:lang w:val="zh-CN"/>
        </w:rPr>
        <w:t>乙方：</w:t>
      </w:r>
    </w:p>
    <w:p>
      <w:pPr>
        <w:spacing w:line="240" w:lineRule="exact"/>
        <w:ind w:firstLine="440" w:firstLineChars="200"/>
        <w:rPr>
          <w:rFonts w:hAnsi="宋体" w:cs="宋体"/>
          <w:sz w:val="22"/>
          <w:szCs w:val="22"/>
          <w:lang w:val="zh-CN"/>
        </w:rPr>
      </w:pPr>
    </w:p>
    <w:p>
      <w:pPr>
        <w:spacing w:line="520" w:lineRule="exact"/>
        <w:ind w:firstLine="440" w:firstLineChars="200"/>
        <w:rPr>
          <w:rFonts w:hAnsi="宋体"/>
          <w:sz w:val="22"/>
          <w:szCs w:val="22"/>
        </w:rPr>
      </w:pPr>
      <w:r>
        <w:rPr>
          <w:rFonts w:hint="eastAsia" w:hAnsi="宋体" w:cs="宋体"/>
          <w:sz w:val="22"/>
          <w:szCs w:val="22"/>
          <w:lang w:val="zh-CN"/>
        </w:rPr>
        <w:t>甲方委托乙方承担</w:t>
      </w:r>
      <w:r>
        <w:rPr>
          <w:rFonts w:hint="eastAsia" w:hAnsi="宋体" w:cs="宋体"/>
          <w:sz w:val="22"/>
          <w:szCs w:val="22"/>
          <w:u w:val="single"/>
          <w:lang w:val="zh-CN"/>
        </w:rPr>
        <w:t>******</w:t>
      </w:r>
      <w:r>
        <w:rPr>
          <w:rFonts w:hint="eastAsia" w:hAnsi="宋体" w:cs="宋体"/>
          <w:sz w:val="22"/>
          <w:szCs w:val="22"/>
          <w:lang w:val="zh-CN"/>
        </w:rPr>
        <w:t>工作，工程地点为南宁市经开区******，经双方协商一致，签订本合同，共同执行</w:t>
      </w:r>
      <w:r>
        <w:rPr>
          <w:rFonts w:hint="eastAsia" w:hAnsi="宋体"/>
          <w:bCs/>
          <w:sz w:val="22"/>
          <w:szCs w:val="22"/>
        </w:rPr>
        <w:t>。</w:t>
      </w:r>
    </w:p>
    <w:p>
      <w:pPr>
        <w:spacing w:line="520" w:lineRule="exact"/>
        <w:ind w:firstLine="440" w:firstLineChars="200"/>
        <w:rPr>
          <w:rFonts w:hAnsi="宋体"/>
          <w:bCs/>
          <w:sz w:val="22"/>
          <w:szCs w:val="22"/>
        </w:rPr>
      </w:pPr>
      <w:r>
        <w:rPr>
          <w:rFonts w:hAnsi="宋体"/>
          <w:bCs/>
          <w:sz w:val="22"/>
          <w:szCs w:val="22"/>
        </w:rPr>
        <w:t>1</w:t>
      </w:r>
      <w:r>
        <w:rPr>
          <w:rFonts w:hint="eastAsia" w:hAnsi="宋体" w:cs="宋体"/>
          <w:bCs/>
          <w:sz w:val="22"/>
          <w:szCs w:val="22"/>
          <w:lang w:val="zh-CN"/>
        </w:rPr>
        <w:t>．工作依据</w:t>
      </w:r>
    </w:p>
    <w:p>
      <w:pPr>
        <w:spacing w:line="520" w:lineRule="exact"/>
        <w:ind w:firstLine="440" w:firstLineChars="200"/>
        <w:rPr>
          <w:rFonts w:hAnsi="宋体"/>
          <w:bCs/>
          <w:sz w:val="22"/>
          <w:szCs w:val="22"/>
        </w:rPr>
      </w:pPr>
      <w:r>
        <w:rPr>
          <w:rFonts w:hAnsi="宋体"/>
          <w:bCs/>
          <w:sz w:val="22"/>
          <w:szCs w:val="22"/>
        </w:rPr>
        <w:t>1.1</w:t>
      </w:r>
      <w:r>
        <w:rPr>
          <w:rFonts w:hint="eastAsia" w:hAnsi="宋体"/>
          <w:bCs/>
          <w:sz w:val="22"/>
          <w:szCs w:val="22"/>
        </w:rPr>
        <w:t>《中华人民共和国民法典》、《中华人民共和国建筑法》和《建设工程勘察设计市场管理规定》。</w:t>
      </w:r>
    </w:p>
    <w:p>
      <w:pPr>
        <w:spacing w:line="520" w:lineRule="exact"/>
        <w:rPr>
          <w:rFonts w:hAnsi="宋体"/>
          <w:bCs/>
          <w:sz w:val="22"/>
          <w:szCs w:val="22"/>
        </w:rPr>
      </w:pPr>
      <w:r>
        <w:rPr>
          <w:rFonts w:hAnsi="宋体"/>
          <w:bCs/>
          <w:sz w:val="22"/>
          <w:szCs w:val="22"/>
        </w:rPr>
        <w:t>1.2</w:t>
      </w:r>
      <w:r>
        <w:rPr>
          <w:rFonts w:hint="eastAsia" w:hAnsi="宋体"/>
          <w:bCs/>
          <w:sz w:val="22"/>
          <w:szCs w:val="22"/>
        </w:rPr>
        <w:t>国家及地方有关建设工程勘察设计管理法规和规章。</w:t>
      </w:r>
    </w:p>
    <w:p>
      <w:pPr>
        <w:spacing w:line="520" w:lineRule="exact"/>
        <w:outlineLvl w:val="1"/>
        <w:rPr>
          <w:rFonts w:hAnsi="宋体"/>
          <w:bCs/>
          <w:sz w:val="22"/>
          <w:szCs w:val="22"/>
        </w:rPr>
      </w:pPr>
      <w:bookmarkStart w:id="0" w:name="_Toc194806005"/>
      <w:bookmarkStart w:id="1" w:name="_Toc194805973"/>
      <w:r>
        <w:rPr>
          <w:rFonts w:hAnsi="宋体"/>
          <w:bCs/>
          <w:sz w:val="22"/>
          <w:szCs w:val="22"/>
        </w:rPr>
        <w:t>1.3</w:t>
      </w:r>
      <w:r>
        <w:rPr>
          <w:rFonts w:hint="eastAsia" w:hAnsi="宋体"/>
          <w:bCs/>
          <w:sz w:val="22"/>
          <w:szCs w:val="22"/>
        </w:rPr>
        <w:t>建设工程批准文件。</w:t>
      </w:r>
      <w:bookmarkEnd w:id="0"/>
      <w:bookmarkEnd w:id="1"/>
    </w:p>
    <w:p>
      <w:pPr>
        <w:spacing w:line="520" w:lineRule="exact"/>
        <w:rPr>
          <w:rFonts w:hAnsi="宋体"/>
          <w:bCs/>
          <w:sz w:val="22"/>
          <w:szCs w:val="22"/>
        </w:rPr>
      </w:pPr>
      <w:r>
        <w:rPr>
          <w:rFonts w:hint="eastAsia" w:hAnsi="宋体"/>
          <w:bCs/>
          <w:sz w:val="22"/>
          <w:szCs w:val="22"/>
        </w:rPr>
        <w:t xml:space="preserve">    1</w:t>
      </w:r>
      <w:r>
        <w:rPr>
          <w:rFonts w:hAnsi="宋体"/>
          <w:bCs/>
          <w:sz w:val="22"/>
          <w:szCs w:val="22"/>
        </w:rPr>
        <w:t>.</w:t>
      </w:r>
      <w:r>
        <w:rPr>
          <w:rFonts w:hint="eastAsia" w:hAnsi="宋体"/>
          <w:bCs/>
          <w:sz w:val="22"/>
          <w:szCs w:val="22"/>
        </w:rPr>
        <w:t>4 甲方给乙方的委托书。</w:t>
      </w:r>
    </w:p>
    <w:p>
      <w:pPr>
        <w:spacing w:line="520" w:lineRule="exact"/>
        <w:ind w:firstLine="480"/>
        <w:outlineLvl w:val="1"/>
        <w:rPr>
          <w:rFonts w:hAnsi="宋体"/>
          <w:bCs/>
          <w:sz w:val="22"/>
          <w:szCs w:val="22"/>
        </w:rPr>
      </w:pPr>
      <w:r>
        <w:rPr>
          <w:rFonts w:hint="eastAsia" w:hAnsi="宋体"/>
          <w:bCs/>
          <w:sz w:val="22"/>
          <w:szCs w:val="22"/>
        </w:rPr>
        <w:t>1</w:t>
      </w:r>
      <w:r>
        <w:rPr>
          <w:rFonts w:hAnsi="宋体"/>
          <w:bCs/>
          <w:sz w:val="22"/>
          <w:szCs w:val="22"/>
        </w:rPr>
        <w:t>.</w:t>
      </w:r>
      <w:r>
        <w:rPr>
          <w:rFonts w:hint="eastAsia" w:hAnsi="宋体"/>
          <w:bCs/>
          <w:sz w:val="22"/>
          <w:szCs w:val="22"/>
        </w:rPr>
        <w:t>5甲方提交的基础资料包括：</w:t>
      </w:r>
    </w:p>
    <w:p>
      <w:pPr>
        <w:spacing w:line="520" w:lineRule="exact"/>
        <w:ind w:firstLine="480"/>
        <w:outlineLvl w:val="1"/>
        <w:rPr>
          <w:rFonts w:hAnsi="宋体"/>
          <w:bCs/>
          <w:sz w:val="22"/>
          <w:szCs w:val="22"/>
        </w:rPr>
      </w:pPr>
      <w:r>
        <w:rPr>
          <w:rFonts w:hint="eastAsia" w:hAnsi="宋体"/>
          <w:bCs/>
          <w:sz w:val="22"/>
          <w:szCs w:val="22"/>
        </w:rPr>
        <w:t>1.5.1立项批复及相关批准文件；</w:t>
      </w:r>
    </w:p>
    <w:p>
      <w:pPr>
        <w:spacing w:line="520" w:lineRule="exact"/>
        <w:ind w:firstLine="440" w:firstLineChars="200"/>
        <w:outlineLvl w:val="1"/>
        <w:rPr>
          <w:rFonts w:hAnsi="宋体"/>
          <w:bCs/>
          <w:sz w:val="22"/>
          <w:szCs w:val="22"/>
        </w:rPr>
      </w:pPr>
      <w:r>
        <w:rPr>
          <w:rFonts w:hint="eastAsia" w:hAnsi="宋体"/>
          <w:bCs/>
          <w:sz w:val="22"/>
          <w:szCs w:val="22"/>
        </w:rPr>
        <w:t>1.5.</w:t>
      </w:r>
      <w:r>
        <w:rPr>
          <w:rFonts w:hAnsi="宋体"/>
          <w:bCs/>
          <w:sz w:val="22"/>
          <w:szCs w:val="22"/>
        </w:rPr>
        <w:t>2</w:t>
      </w:r>
      <w:r>
        <w:rPr>
          <w:rFonts w:hint="eastAsia" w:hAnsi="宋体"/>
          <w:bCs/>
          <w:sz w:val="22"/>
          <w:szCs w:val="22"/>
        </w:rPr>
        <w:t>可研报告文本及附图；</w:t>
      </w:r>
    </w:p>
    <w:p>
      <w:pPr>
        <w:spacing w:line="520" w:lineRule="exact"/>
        <w:ind w:firstLine="440" w:firstLineChars="200"/>
        <w:outlineLvl w:val="1"/>
        <w:rPr>
          <w:rFonts w:hAnsi="宋体"/>
          <w:bCs/>
          <w:sz w:val="22"/>
          <w:szCs w:val="22"/>
        </w:rPr>
      </w:pPr>
      <w:r>
        <w:rPr>
          <w:rFonts w:hint="eastAsia" w:hAnsi="宋体"/>
          <w:bCs/>
          <w:sz w:val="22"/>
          <w:szCs w:val="22"/>
        </w:rPr>
        <w:t>1.5.3建筑垃圾、弃土消纳许可证明；</w:t>
      </w:r>
    </w:p>
    <w:p>
      <w:pPr>
        <w:spacing w:line="520" w:lineRule="exact"/>
        <w:ind w:firstLine="440" w:firstLineChars="200"/>
        <w:outlineLvl w:val="1"/>
        <w:rPr>
          <w:rFonts w:hAnsi="宋体"/>
          <w:bCs/>
          <w:sz w:val="22"/>
          <w:szCs w:val="22"/>
        </w:rPr>
      </w:pPr>
      <w:r>
        <w:rPr>
          <w:rFonts w:hint="eastAsia" w:hAnsi="宋体"/>
          <w:bCs/>
          <w:sz w:val="22"/>
          <w:szCs w:val="22"/>
        </w:rPr>
        <w:t>1.5.4其他有关资料。</w:t>
      </w:r>
    </w:p>
    <w:p>
      <w:pPr>
        <w:spacing w:line="520" w:lineRule="exact"/>
        <w:rPr>
          <w:rFonts w:hAnsi="宋体"/>
          <w:bCs/>
          <w:sz w:val="22"/>
          <w:szCs w:val="22"/>
        </w:rPr>
      </w:pPr>
      <w:r>
        <w:rPr>
          <w:rFonts w:hint="eastAsia" w:hAnsi="宋体"/>
          <w:bCs/>
          <w:sz w:val="22"/>
          <w:szCs w:val="22"/>
        </w:rPr>
        <w:t xml:space="preserve">    1</w:t>
      </w:r>
      <w:r>
        <w:rPr>
          <w:rFonts w:hAnsi="宋体"/>
          <w:bCs/>
          <w:sz w:val="22"/>
          <w:szCs w:val="22"/>
        </w:rPr>
        <w:t>.</w:t>
      </w:r>
      <w:r>
        <w:rPr>
          <w:rFonts w:hint="eastAsia" w:hAnsi="宋体"/>
          <w:bCs/>
          <w:sz w:val="22"/>
          <w:szCs w:val="22"/>
        </w:rPr>
        <w:t>6乙方采用的主要技术标准是：国家及地方有关行业编制法规、规章和国家现行市政工程、水利工程、城市防洪工程、以及强制性规程规范等。</w:t>
      </w:r>
    </w:p>
    <w:p>
      <w:pPr>
        <w:spacing w:line="520" w:lineRule="exact"/>
        <w:ind w:firstLine="440" w:firstLineChars="200"/>
        <w:rPr>
          <w:rFonts w:hAnsi="宋体"/>
          <w:bCs/>
          <w:sz w:val="22"/>
          <w:szCs w:val="22"/>
        </w:rPr>
      </w:pPr>
      <w:r>
        <w:rPr>
          <w:rFonts w:hAnsi="宋体"/>
          <w:bCs/>
          <w:sz w:val="22"/>
          <w:szCs w:val="22"/>
        </w:rPr>
        <w:t>2</w:t>
      </w:r>
      <w:r>
        <w:rPr>
          <w:rFonts w:hint="eastAsia" w:hAnsi="宋体" w:cs="宋体"/>
          <w:bCs/>
          <w:sz w:val="22"/>
          <w:szCs w:val="22"/>
          <w:lang w:val="zh-CN"/>
        </w:rPr>
        <w:t>．</w:t>
      </w:r>
      <w:r>
        <w:rPr>
          <w:rFonts w:hint="eastAsia" w:hAnsi="宋体"/>
          <w:bCs/>
          <w:sz w:val="22"/>
          <w:szCs w:val="22"/>
        </w:rPr>
        <w:t>合同项目的名称、规模、阶段、投资及内容要求：</w:t>
      </w:r>
    </w:p>
    <w:p>
      <w:pPr>
        <w:spacing w:line="520" w:lineRule="exact"/>
        <w:ind w:firstLine="440" w:firstLineChars="200"/>
        <w:rPr>
          <w:rFonts w:hAnsi="宋体"/>
          <w:bCs/>
          <w:sz w:val="22"/>
          <w:szCs w:val="22"/>
        </w:rPr>
      </w:pPr>
      <w:r>
        <w:rPr>
          <w:rFonts w:hint="eastAsia" w:hAnsi="宋体"/>
          <w:bCs/>
          <w:sz w:val="22"/>
          <w:szCs w:val="22"/>
        </w:rPr>
        <w:t>2</w:t>
      </w:r>
      <w:r>
        <w:rPr>
          <w:rFonts w:hAnsi="宋体"/>
          <w:bCs/>
          <w:sz w:val="22"/>
          <w:szCs w:val="22"/>
        </w:rPr>
        <w:t>.1</w:t>
      </w:r>
      <w:r>
        <w:rPr>
          <w:rFonts w:hint="eastAsia" w:hAnsi="宋体"/>
          <w:bCs/>
          <w:sz w:val="22"/>
          <w:szCs w:val="22"/>
        </w:rPr>
        <w:t>项目名称：</w:t>
      </w:r>
      <w:r>
        <w:rPr>
          <w:rFonts w:hint="eastAsia" w:hAnsi="宋体"/>
          <w:bCs/>
          <w:sz w:val="22"/>
          <w:szCs w:val="22"/>
          <w:u w:val="single"/>
        </w:rPr>
        <w:t>****</w:t>
      </w:r>
      <w:r>
        <w:rPr>
          <w:rFonts w:hint="eastAsia" w:hAnsi="宋体" w:cs="宋体"/>
          <w:sz w:val="22"/>
          <w:szCs w:val="22"/>
          <w:u w:val="single"/>
          <w:lang w:val="zh-CN"/>
        </w:rPr>
        <w:t>标准厂房水土保持设施监测说明及水土保持设施验收服务</w:t>
      </w:r>
      <w:r>
        <w:rPr>
          <w:rFonts w:hint="eastAsia" w:hAnsi="宋体"/>
          <w:bCs/>
          <w:sz w:val="22"/>
          <w:szCs w:val="22"/>
        </w:rPr>
        <w:t>。</w:t>
      </w:r>
    </w:p>
    <w:p>
      <w:pPr>
        <w:spacing w:line="520" w:lineRule="exact"/>
        <w:ind w:firstLine="440" w:firstLineChars="200"/>
        <w:rPr>
          <w:rFonts w:hAnsi="宋体"/>
          <w:bCs/>
          <w:sz w:val="22"/>
          <w:szCs w:val="22"/>
          <w:vertAlign w:val="superscript"/>
        </w:rPr>
      </w:pPr>
      <w:r>
        <w:rPr>
          <w:rFonts w:hint="eastAsia" w:hAnsi="宋体"/>
          <w:bCs/>
          <w:sz w:val="22"/>
          <w:szCs w:val="22"/>
        </w:rPr>
        <w:t>2</w:t>
      </w:r>
      <w:r>
        <w:rPr>
          <w:rFonts w:hAnsi="宋体"/>
          <w:bCs/>
          <w:sz w:val="22"/>
          <w:szCs w:val="22"/>
        </w:rPr>
        <w:t>.2</w:t>
      </w:r>
      <w:r>
        <w:rPr>
          <w:rFonts w:hint="eastAsia" w:hAnsi="宋体"/>
          <w:bCs/>
          <w:sz w:val="22"/>
          <w:szCs w:val="22"/>
        </w:rPr>
        <w:t>项目规模：</w:t>
      </w:r>
      <w:bookmarkStart w:id="2" w:name="_Toc194806006"/>
      <w:bookmarkStart w:id="3" w:name="_Toc194805974"/>
      <w:r>
        <w:rPr>
          <w:rFonts w:hint="eastAsia" w:hAnsi="宋体" w:cs="宋体"/>
          <w:sz w:val="22"/>
          <w:szCs w:val="22"/>
          <w:u w:val="single"/>
          <w:lang w:val="zh-CN"/>
        </w:rPr>
        <w:t>项目总用地面积**亩，总建筑面积约***万平方米，拟建*栋*层标准厂房及其他配套设施(最终方案以政府审批部门批复为准)。</w:t>
      </w:r>
    </w:p>
    <w:p>
      <w:pPr>
        <w:spacing w:line="520" w:lineRule="exact"/>
        <w:ind w:firstLine="440" w:firstLineChars="200"/>
        <w:rPr>
          <w:rFonts w:hAnsi="宋体"/>
          <w:bCs/>
          <w:sz w:val="22"/>
          <w:szCs w:val="22"/>
        </w:rPr>
      </w:pPr>
      <w:r>
        <w:rPr>
          <w:rFonts w:hint="eastAsia" w:hAnsi="宋体"/>
          <w:bCs/>
          <w:sz w:val="22"/>
          <w:szCs w:val="22"/>
        </w:rPr>
        <w:t>2</w:t>
      </w:r>
      <w:r>
        <w:rPr>
          <w:rFonts w:hAnsi="宋体"/>
          <w:bCs/>
          <w:sz w:val="22"/>
          <w:szCs w:val="22"/>
        </w:rPr>
        <w:t>.</w:t>
      </w:r>
      <w:r>
        <w:rPr>
          <w:rFonts w:hint="eastAsia" w:hAnsi="宋体"/>
          <w:bCs/>
          <w:sz w:val="22"/>
          <w:szCs w:val="22"/>
        </w:rPr>
        <w:t>3内容要求：</w:t>
      </w:r>
      <w:bookmarkEnd w:id="2"/>
      <w:bookmarkEnd w:id="3"/>
    </w:p>
    <w:p>
      <w:pPr>
        <w:spacing w:line="440" w:lineRule="exact"/>
        <w:ind w:firstLine="440" w:firstLineChars="200"/>
        <w:outlineLvl w:val="2"/>
        <w:rPr>
          <w:rFonts w:hAnsi="宋体"/>
          <w:sz w:val="22"/>
          <w:szCs w:val="22"/>
        </w:rPr>
      </w:pPr>
      <w:r>
        <w:rPr>
          <w:rFonts w:hint="eastAsia" w:hAnsi="宋体"/>
          <w:sz w:val="22"/>
          <w:szCs w:val="22"/>
        </w:rPr>
        <w:t>2.3.1水土保持设施监测说明及水土保持设施验收报告的编制、备案等。报告书的内容和格式应当符合《开发建设项目水土保持技术规范》和有关规定，接到我司通知后15个日历天内完成水土保持验收报告的编制（含现状监测说明）及备案、审批.</w:t>
      </w:r>
    </w:p>
    <w:p>
      <w:pPr>
        <w:autoSpaceDE/>
        <w:autoSpaceDN/>
        <w:adjustRightInd/>
        <w:spacing w:line="360" w:lineRule="auto"/>
        <w:ind w:left="297"/>
        <w:jc w:val="both"/>
        <w:rPr>
          <w:sz w:val="22"/>
          <w:szCs w:val="22"/>
        </w:rPr>
      </w:pPr>
      <w:r>
        <w:rPr>
          <w:rFonts w:hint="eastAsia" w:hAnsi="宋体"/>
          <w:sz w:val="22"/>
          <w:szCs w:val="22"/>
        </w:rPr>
        <w:t>2.3.2</w:t>
      </w:r>
      <w:r>
        <w:rPr>
          <w:rFonts w:hAnsi="宋体"/>
          <w:sz w:val="22"/>
          <w:szCs w:val="22"/>
        </w:rPr>
        <w:t>乙方需要提交纸质版的成果份数需要按工作依据的相关要求和甲方的需要执行。如：</w:t>
      </w:r>
      <w:r>
        <w:rPr>
          <w:rFonts w:hint="eastAsia" w:hAnsi="宋体"/>
          <w:sz w:val="22"/>
          <w:szCs w:val="22"/>
        </w:rPr>
        <w:t>监测说明、验收报告等均为纸质版</w:t>
      </w:r>
      <w:r>
        <w:rPr>
          <w:rFonts w:hAnsi="宋体"/>
          <w:sz w:val="22"/>
          <w:szCs w:val="22"/>
        </w:rPr>
        <w:t>6份</w:t>
      </w:r>
      <w:r>
        <w:rPr>
          <w:rFonts w:hint="eastAsia" w:hAnsi="宋体"/>
          <w:sz w:val="22"/>
          <w:szCs w:val="22"/>
        </w:rPr>
        <w:t>（含一份</w:t>
      </w:r>
      <w:r>
        <w:rPr>
          <w:rFonts w:hAnsi="宋体"/>
          <w:sz w:val="22"/>
          <w:szCs w:val="22"/>
        </w:rPr>
        <w:t>电子版文件</w:t>
      </w:r>
      <w:r>
        <w:rPr>
          <w:rFonts w:hint="eastAsia" w:hAnsi="宋体"/>
          <w:sz w:val="22"/>
          <w:szCs w:val="22"/>
        </w:rPr>
        <w:t>）并移交一份水利主管部门的批文。</w:t>
      </w:r>
    </w:p>
    <w:p>
      <w:pPr>
        <w:spacing w:line="520" w:lineRule="exact"/>
        <w:ind w:firstLine="440" w:firstLineChars="200"/>
        <w:rPr>
          <w:rFonts w:hAnsi="宋体" w:cs="宋体"/>
          <w:bCs/>
          <w:sz w:val="22"/>
          <w:szCs w:val="22"/>
          <w:lang w:val="zh-CN"/>
        </w:rPr>
      </w:pPr>
      <w:r>
        <w:rPr>
          <w:rFonts w:hint="eastAsia" w:hAnsi="宋体"/>
          <w:bCs/>
          <w:sz w:val="22"/>
          <w:szCs w:val="22"/>
        </w:rPr>
        <w:t>3、上述所交付的文件的质量要求达到国家相关部门规范规定的设计深度及精度要求，如因深度和精度达不到要求而通不过相关审查的，应无条件返工。如甲方要求乙方提交的文件成果份数超出本合同规定份数，乙方另收工本费。</w:t>
      </w:r>
    </w:p>
    <w:p>
      <w:pPr>
        <w:snapToGrid w:val="0"/>
        <w:spacing w:line="500" w:lineRule="exact"/>
        <w:ind w:left="-204" w:leftChars="-85" w:right="266" w:rightChars="111" w:firstLine="550" w:firstLineChars="250"/>
        <w:rPr>
          <w:rFonts w:hAnsi="宋体"/>
          <w:spacing w:val="10"/>
          <w:sz w:val="22"/>
          <w:szCs w:val="22"/>
        </w:rPr>
      </w:pPr>
      <w:r>
        <w:rPr>
          <w:rFonts w:hint="eastAsia" w:hAnsi="宋体"/>
          <w:sz w:val="22"/>
          <w:szCs w:val="22"/>
        </w:rPr>
        <w:t>4.费用</w:t>
      </w:r>
    </w:p>
    <w:p>
      <w:pPr>
        <w:spacing w:after="60" w:line="360" w:lineRule="auto"/>
        <w:ind w:firstLine="600" w:firstLineChars="250"/>
        <w:rPr>
          <w:rFonts w:hAnsi="宋体"/>
          <w:sz w:val="22"/>
          <w:szCs w:val="22"/>
        </w:rPr>
      </w:pPr>
      <w:r>
        <w:rPr>
          <w:rFonts w:hint="eastAsia" w:hAnsi="宋体"/>
          <w:spacing w:val="10"/>
          <w:sz w:val="22"/>
          <w:szCs w:val="22"/>
        </w:rPr>
        <w:t>4.1 根据《关于开发建设项目水土保持技术咨询服务费用计列指导意见》（保监[2005]22号）和南宁市财政局的《关于印发南宁市本级财政性资金投资项目其他费用管理有关问题的通知》（南审财投[2008]30号）有关规定，经双方友好协商，</w:t>
      </w:r>
      <w:r>
        <w:rPr>
          <w:rFonts w:hint="eastAsia" w:hAnsi="宋体"/>
          <w:b/>
          <w:spacing w:val="10"/>
          <w:sz w:val="22"/>
          <w:szCs w:val="22"/>
        </w:rPr>
        <w:t>本项目服务费为人民币（¥元），其中不含税金额为元，税金为元，</w:t>
      </w:r>
      <w:r>
        <w:rPr>
          <w:rFonts w:hAnsi="宋体"/>
          <w:b/>
          <w:spacing w:val="10"/>
          <w:sz w:val="22"/>
          <w:szCs w:val="22"/>
        </w:rPr>
        <w:t>税率为</w:t>
      </w:r>
      <w:r>
        <w:rPr>
          <w:rFonts w:hint="eastAsia" w:hAnsi="宋体"/>
          <w:b/>
          <w:spacing w:val="10"/>
          <w:sz w:val="22"/>
          <w:szCs w:val="22"/>
        </w:rPr>
        <w:t>6</w:t>
      </w:r>
      <w:r>
        <w:rPr>
          <w:rFonts w:hAnsi="宋体"/>
          <w:b/>
          <w:spacing w:val="10"/>
          <w:sz w:val="22"/>
          <w:szCs w:val="22"/>
        </w:rPr>
        <w:t>%</w:t>
      </w:r>
      <w:r>
        <w:rPr>
          <w:rFonts w:hint="eastAsia" w:hAnsi="宋体"/>
          <w:spacing w:val="10"/>
          <w:sz w:val="22"/>
          <w:szCs w:val="22"/>
        </w:rPr>
        <w:t>。合同价包含资料收集、项目调研差旅费、研究管理费，人工费、办公费用、成果验收、税金、保险、全额含税发票、后续技术咨询服务、管理费、专家咨询评审费、合同实施过程中的完成合同规定责任和义务、达到合同目的的一切费用，除不可抗力外，合同价格不调整</w:t>
      </w:r>
      <w:r>
        <w:rPr>
          <w:rFonts w:hint="eastAsia" w:hAnsi="宋体"/>
          <w:sz w:val="22"/>
          <w:szCs w:val="22"/>
        </w:rPr>
        <w:t>。</w:t>
      </w:r>
    </w:p>
    <w:p>
      <w:pPr>
        <w:spacing w:after="60" w:line="360" w:lineRule="auto"/>
        <w:ind w:firstLine="600" w:firstLineChars="250"/>
        <w:rPr>
          <w:rFonts w:hAnsi="宋体"/>
          <w:spacing w:val="10"/>
          <w:sz w:val="22"/>
          <w:szCs w:val="22"/>
        </w:rPr>
      </w:pPr>
      <w:r>
        <w:rPr>
          <w:rFonts w:hint="eastAsia" w:hAnsi="宋体"/>
          <w:spacing w:val="10"/>
          <w:sz w:val="22"/>
          <w:szCs w:val="22"/>
        </w:rPr>
        <w:t>4.2本次服务在通过有关部门审批、备案前的修改甲方无需另行支付任何费用；如通过有关部门审批、备案后的修改工作量大于原工作量的30%（含），双方另行协商修改费，但修改费不大于本项目在该阶段应付款的50%。</w:t>
      </w:r>
    </w:p>
    <w:p>
      <w:pPr>
        <w:snapToGrid w:val="0"/>
        <w:spacing w:line="500" w:lineRule="exact"/>
        <w:ind w:left="-204" w:leftChars="-85" w:right="266" w:rightChars="111" w:firstLine="600" w:firstLineChars="250"/>
        <w:rPr>
          <w:rFonts w:hAnsi="宋体"/>
          <w:spacing w:val="10"/>
          <w:sz w:val="22"/>
          <w:szCs w:val="22"/>
        </w:rPr>
      </w:pPr>
      <w:r>
        <w:rPr>
          <w:rFonts w:hint="eastAsia" w:hAnsi="宋体"/>
          <w:spacing w:val="10"/>
          <w:sz w:val="22"/>
          <w:szCs w:val="22"/>
        </w:rPr>
        <w:t>5. 支付方式</w:t>
      </w:r>
    </w:p>
    <w:p>
      <w:pPr>
        <w:spacing w:line="500" w:lineRule="exact"/>
        <w:ind w:firstLine="663" w:firstLineChars="300"/>
        <w:rPr>
          <w:rFonts w:hAnsi="宋体" w:cs="宋体"/>
          <w:b/>
          <w:bCs/>
          <w:sz w:val="22"/>
          <w:szCs w:val="22"/>
        </w:rPr>
      </w:pPr>
      <w:r>
        <w:rPr>
          <w:rFonts w:hint="eastAsia" w:hAnsi="宋体" w:cs="宋体"/>
          <w:b/>
          <w:bCs/>
          <w:sz w:val="22"/>
          <w:szCs w:val="22"/>
        </w:rPr>
        <w:t>本项目无预付款，验收报告（含现状监测说明）编制完成，成果通过有关部门审批备案后，甲方30个日历天内一次性支付合同价的100%给乙方。付款方式为银行转账，每次付款前乙方须提供等额的增值税普通发票（发票</w:t>
      </w:r>
      <w:r>
        <w:rPr>
          <w:rFonts w:hAnsi="宋体" w:cs="宋体"/>
          <w:b/>
          <w:bCs/>
          <w:sz w:val="22"/>
          <w:szCs w:val="22"/>
        </w:rPr>
        <w:t>备注栏应注明项目名称及项目地址</w:t>
      </w:r>
      <w:r>
        <w:rPr>
          <w:rFonts w:hint="eastAsia" w:hAnsi="宋体" w:cs="宋体"/>
          <w:b/>
          <w:bCs/>
          <w:sz w:val="22"/>
          <w:szCs w:val="22"/>
        </w:rPr>
        <w:t>，发票不符合合同约定的甲方有权延期支付，乙方应按甲方要求重新开具，损失由乙方自行承担）。</w:t>
      </w:r>
    </w:p>
    <w:p>
      <w:pPr>
        <w:spacing w:line="440" w:lineRule="exact"/>
        <w:ind w:firstLine="440" w:firstLineChars="200"/>
        <w:outlineLvl w:val="2"/>
        <w:rPr>
          <w:rFonts w:hAnsi="宋体"/>
          <w:sz w:val="22"/>
          <w:szCs w:val="22"/>
        </w:rPr>
      </w:pPr>
      <w:r>
        <w:rPr>
          <w:rFonts w:hint="eastAsia" w:hAnsi="宋体"/>
          <w:sz w:val="22"/>
          <w:szCs w:val="22"/>
        </w:rPr>
        <w:t>6.</w:t>
      </w:r>
      <w:r>
        <w:rPr>
          <w:rFonts w:hAnsi="宋体"/>
          <w:sz w:val="22"/>
          <w:szCs w:val="22"/>
        </w:rPr>
        <w:t>双方责任</w:t>
      </w:r>
    </w:p>
    <w:p>
      <w:pPr>
        <w:spacing w:line="440" w:lineRule="exact"/>
        <w:ind w:firstLine="440" w:firstLineChars="200"/>
        <w:outlineLvl w:val="2"/>
        <w:rPr>
          <w:rFonts w:hAnsi="宋体"/>
          <w:sz w:val="22"/>
          <w:szCs w:val="22"/>
        </w:rPr>
      </w:pPr>
      <w:r>
        <w:rPr>
          <w:rFonts w:hint="eastAsia" w:hAnsi="宋体"/>
          <w:sz w:val="22"/>
          <w:szCs w:val="22"/>
        </w:rPr>
        <w:t>6</w:t>
      </w:r>
      <w:r>
        <w:rPr>
          <w:rFonts w:hAnsi="宋体"/>
          <w:sz w:val="22"/>
          <w:szCs w:val="22"/>
        </w:rPr>
        <w:t xml:space="preserve">.1 </w:t>
      </w:r>
      <w:r>
        <w:rPr>
          <w:rFonts w:hint="eastAsia" w:hAnsi="宋体"/>
          <w:sz w:val="22"/>
          <w:szCs w:val="22"/>
        </w:rPr>
        <w:t>甲方</w:t>
      </w:r>
      <w:r>
        <w:rPr>
          <w:rFonts w:hAnsi="宋体"/>
          <w:sz w:val="22"/>
          <w:szCs w:val="22"/>
        </w:rPr>
        <w:t>责任</w:t>
      </w:r>
    </w:p>
    <w:p>
      <w:pPr>
        <w:spacing w:line="440" w:lineRule="exact"/>
        <w:ind w:firstLine="440" w:firstLineChars="200"/>
        <w:outlineLvl w:val="2"/>
        <w:rPr>
          <w:rFonts w:hAnsi="宋体"/>
          <w:sz w:val="22"/>
          <w:szCs w:val="22"/>
        </w:rPr>
      </w:pPr>
      <w:r>
        <w:rPr>
          <w:rFonts w:hint="eastAsia" w:hAnsi="宋体"/>
          <w:sz w:val="22"/>
          <w:szCs w:val="22"/>
        </w:rPr>
        <w:t>6</w:t>
      </w:r>
      <w:r>
        <w:rPr>
          <w:rFonts w:hAnsi="宋体"/>
          <w:sz w:val="22"/>
          <w:szCs w:val="22"/>
        </w:rPr>
        <w:t>.1.1</w:t>
      </w:r>
      <w:r>
        <w:rPr>
          <w:rFonts w:hint="eastAsia" w:hAnsi="宋体"/>
          <w:sz w:val="22"/>
          <w:szCs w:val="22"/>
        </w:rPr>
        <w:t>甲方</w:t>
      </w:r>
      <w:r>
        <w:rPr>
          <w:rFonts w:hAnsi="宋体"/>
          <w:sz w:val="22"/>
          <w:szCs w:val="22"/>
        </w:rPr>
        <w:t>不得要求</w:t>
      </w:r>
      <w:r>
        <w:rPr>
          <w:rFonts w:hint="eastAsia" w:hAnsi="宋体"/>
          <w:sz w:val="22"/>
          <w:szCs w:val="22"/>
        </w:rPr>
        <w:t>乙方</w:t>
      </w:r>
      <w:r>
        <w:rPr>
          <w:rFonts w:hAnsi="宋体"/>
          <w:sz w:val="22"/>
          <w:szCs w:val="22"/>
        </w:rPr>
        <w:t>违反国家有关标准进行服务。</w:t>
      </w:r>
    </w:p>
    <w:p>
      <w:pPr>
        <w:spacing w:line="440" w:lineRule="exact"/>
        <w:ind w:firstLine="440" w:firstLineChars="200"/>
        <w:outlineLvl w:val="2"/>
        <w:rPr>
          <w:rFonts w:hAnsi="宋体"/>
          <w:sz w:val="22"/>
          <w:szCs w:val="22"/>
        </w:rPr>
      </w:pPr>
      <w:r>
        <w:rPr>
          <w:rFonts w:hint="eastAsia" w:hAnsi="宋体"/>
          <w:sz w:val="22"/>
          <w:szCs w:val="22"/>
        </w:rPr>
        <w:t>6</w:t>
      </w:r>
      <w:r>
        <w:rPr>
          <w:rFonts w:hAnsi="宋体"/>
          <w:sz w:val="22"/>
          <w:szCs w:val="22"/>
        </w:rPr>
        <w:t>.1.2</w:t>
      </w:r>
      <w:r>
        <w:rPr>
          <w:rFonts w:hint="eastAsia" w:hAnsi="宋体"/>
          <w:sz w:val="22"/>
          <w:szCs w:val="22"/>
        </w:rPr>
        <w:t>甲方</w:t>
      </w:r>
      <w:r>
        <w:rPr>
          <w:rFonts w:hAnsi="宋体"/>
          <w:sz w:val="22"/>
          <w:szCs w:val="22"/>
        </w:rPr>
        <w:t>未按合同约定时间提供工作用基础资料，交付工作成果时间相应延长；</w:t>
      </w:r>
    </w:p>
    <w:p>
      <w:pPr>
        <w:spacing w:line="440" w:lineRule="exact"/>
        <w:ind w:firstLine="440" w:firstLineChars="200"/>
        <w:outlineLvl w:val="2"/>
        <w:rPr>
          <w:rFonts w:hAnsi="宋体"/>
          <w:sz w:val="22"/>
          <w:szCs w:val="22"/>
        </w:rPr>
      </w:pPr>
      <w:r>
        <w:rPr>
          <w:rFonts w:hint="eastAsia" w:hAnsi="宋体"/>
          <w:sz w:val="22"/>
          <w:szCs w:val="22"/>
        </w:rPr>
        <w:t>6</w:t>
      </w:r>
      <w:r>
        <w:rPr>
          <w:rFonts w:hAnsi="宋体"/>
          <w:sz w:val="22"/>
          <w:szCs w:val="22"/>
        </w:rPr>
        <w:t>.1.</w:t>
      </w:r>
      <w:r>
        <w:rPr>
          <w:rFonts w:hint="eastAsia" w:hAnsi="宋体"/>
          <w:sz w:val="22"/>
          <w:szCs w:val="22"/>
        </w:rPr>
        <w:t>3</w:t>
      </w:r>
      <w:r>
        <w:rPr>
          <w:rFonts w:hAnsi="宋体"/>
          <w:sz w:val="22"/>
          <w:szCs w:val="22"/>
        </w:rPr>
        <w:t>在合同履行期间，</w:t>
      </w:r>
      <w:r>
        <w:rPr>
          <w:rFonts w:hint="eastAsia" w:hAnsi="宋体"/>
          <w:sz w:val="22"/>
          <w:szCs w:val="22"/>
        </w:rPr>
        <w:t>甲方</w:t>
      </w:r>
      <w:r>
        <w:rPr>
          <w:rFonts w:hAnsi="宋体"/>
          <w:sz w:val="22"/>
          <w:szCs w:val="22"/>
        </w:rPr>
        <w:t>要求终止或解除合同，</w:t>
      </w:r>
      <w:r>
        <w:rPr>
          <w:rFonts w:hint="eastAsia" w:hAnsi="宋体"/>
          <w:sz w:val="22"/>
          <w:szCs w:val="22"/>
        </w:rPr>
        <w:t>乙方</w:t>
      </w:r>
      <w:r>
        <w:rPr>
          <w:rFonts w:hAnsi="宋体"/>
          <w:sz w:val="22"/>
          <w:szCs w:val="22"/>
        </w:rPr>
        <w:t>未开始工作的，退还</w:t>
      </w:r>
      <w:r>
        <w:rPr>
          <w:rFonts w:hint="eastAsia" w:hAnsi="宋体"/>
          <w:sz w:val="22"/>
          <w:szCs w:val="22"/>
        </w:rPr>
        <w:t>甲方</w:t>
      </w:r>
      <w:r>
        <w:rPr>
          <w:rFonts w:hAnsi="宋体"/>
          <w:sz w:val="22"/>
          <w:szCs w:val="22"/>
        </w:rPr>
        <w:t>已付的</w:t>
      </w:r>
      <w:r>
        <w:rPr>
          <w:rFonts w:hint="eastAsia" w:hAnsi="宋体"/>
          <w:sz w:val="22"/>
          <w:szCs w:val="22"/>
        </w:rPr>
        <w:t>编制服务费，乙方已开始工作的按完成的阶段支付编制服务费。</w:t>
      </w:r>
    </w:p>
    <w:p>
      <w:pPr>
        <w:spacing w:line="440" w:lineRule="exact"/>
        <w:ind w:firstLine="440" w:firstLineChars="200"/>
        <w:outlineLvl w:val="2"/>
        <w:rPr>
          <w:rFonts w:hAnsi="宋体"/>
          <w:sz w:val="22"/>
          <w:szCs w:val="22"/>
        </w:rPr>
      </w:pPr>
      <w:r>
        <w:rPr>
          <w:rFonts w:hint="eastAsia" w:hAnsi="宋体"/>
          <w:sz w:val="22"/>
          <w:szCs w:val="22"/>
        </w:rPr>
        <w:t>6</w:t>
      </w:r>
      <w:r>
        <w:rPr>
          <w:rFonts w:hAnsi="宋体"/>
          <w:sz w:val="22"/>
          <w:szCs w:val="22"/>
        </w:rPr>
        <w:t xml:space="preserve">.2 </w:t>
      </w:r>
      <w:r>
        <w:rPr>
          <w:rFonts w:hint="eastAsia" w:hAnsi="宋体"/>
          <w:sz w:val="22"/>
          <w:szCs w:val="22"/>
        </w:rPr>
        <w:t>乙方</w:t>
      </w:r>
      <w:r>
        <w:rPr>
          <w:rFonts w:hAnsi="宋体"/>
          <w:sz w:val="22"/>
          <w:szCs w:val="22"/>
        </w:rPr>
        <w:t>责任</w:t>
      </w:r>
    </w:p>
    <w:p>
      <w:pPr>
        <w:spacing w:line="440" w:lineRule="exact"/>
        <w:ind w:firstLine="440" w:firstLineChars="200"/>
        <w:outlineLvl w:val="2"/>
        <w:rPr>
          <w:rFonts w:hAnsi="宋体"/>
          <w:sz w:val="22"/>
          <w:szCs w:val="22"/>
        </w:rPr>
      </w:pPr>
      <w:r>
        <w:rPr>
          <w:rFonts w:hint="eastAsia" w:hAnsi="宋体"/>
          <w:sz w:val="22"/>
          <w:szCs w:val="22"/>
        </w:rPr>
        <w:t>6</w:t>
      </w:r>
      <w:r>
        <w:rPr>
          <w:rFonts w:hAnsi="宋体"/>
          <w:sz w:val="22"/>
          <w:szCs w:val="22"/>
        </w:rPr>
        <w:t>.2.1</w:t>
      </w:r>
      <w:r>
        <w:rPr>
          <w:rFonts w:hint="eastAsia" w:hAnsi="宋体"/>
          <w:sz w:val="22"/>
          <w:szCs w:val="22"/>
        </w:rPr>
        <w:t>乙方须</w:t>
      </w:r>
      <w:r>
        <w:rPr>
          <w:rFonts w:hAnsi="宋体"/>
          <w:sz w:val="22"/>
          <w:szCs w:val="22"/>
        </w:rPr>
        <w:t>按合同约定交付完整报告，</w:t>
      </w:r>
      <w:r>
        <w:rPr>
          <w:rFonts w:hint="eastAsia" w:hAnsi="宋体"/>
          <w:sz w:val="22"/>
          <w:szCs w:val="22"/>
        </w:rPr>
        <w:t>提交到水行政主管部门，并最终通过评审取得批复。</w:t>
      </w:r>
    </w:p>
    <w:p>
      <w:pPr>
        <w:spacing w:line="440" w:lineRule="exact"/>
        <w:ind w:firstLine="440" w:firstLineChars="200"/>
        <w:outlineLvl w:val="2"/>
        <w:rPr>
          <w:rFonts w:hAnsi="宋体"/>
          <w:sz w:val="22"/>
          <w:szCs w:val="22"/>
        </w:rPr>
      </w:pPr>
      <w:r>
        <w:rPr>
          <w:rFonts w:hint="eastAsia" w:hAnsi="宋体"/>
          <w:sz w:val="22"/>
          <w:szCs w:val="22"/>
        </w:rPr>
        <w:t>6</w:t>
      </w:r>
      <w:r>
        <w:rPr>
          <w:rFonts w:hAnsi="宋体"/>
          <w:sz w:val="22"/>
          <w:szCs w:val="22"/>
        </w:rPr>
        <w:t>.2.2报告深度未达到评审要求</w:t>
      </w:r>
      <w:r>
        <w:rPr>
          <w:rFonts w:hint="eastAsia" w:hAnsi="宋体"/>
          <w:sz w:val="22"/>
          <w:szCs w:val="22"/>
        </w:rPr>
        <w:t>，</w:t>
      </w:r>
      <w:r>
        <w:rPr>
          <w:rFonts w:hAnsi="宋体"/>
          <w:sz w:val="22"/>
          <w:szCs w:val="22"/>
        </w:rPr>
        <w:t>无条件在约定时间内返工完毕并达到评审要求。</w:t>
      </w:r>
    </w:p>
    <w:p>
      <w:pPr>
        <w:spacing w:line="440" w:lineRule="exact"/>
        <w:ind w:firstLine="440" w:firstLineChars="200"/>
        <w:outlineLvl w:val="2"/>
        <w:rPr>
          <w:rFonts w:hAnsi="宋体"/>
          <w:sz w:val="22"/>
          <w:szCs w:val="22"/>
        </w:rPr>
      </w:pPr>
      <w:r>
        <w:rPr>
          <w:rFonts w:hint="eastAsia" w:hAnsi="宋体"/>
          <w:sz w:val="22"/>
          <w:szCs w:val="22"/>
        </w:rPr>
        <w:t>6</w:t>
      </w:r>
      <w:r>
        <w:rPr>
          <w:rFonts w:hAnsi="宋体"/>
          <w:sz w:val="22"/>
          <w:szCs w:val="22"/>
        </w:rPr>
        <w:t>.2.3</w:t>
      </w:r>
      <w:r>
        <w:rPr>
          <w:rFonts w:hint="eastAsia" w:hAnsi="宋体"/>
          <w:sz w:val="22"/>
          <w:szCs w:val="22"/>
        </w:rPr>
        <w:t>乙方</w:t>
      </w:r>
      <w:r>
        <w:rPr>
          <w:rFonts w:hAnsi="宋体"/>
          <w:sz w:val="22"/>
          <w:szCs w:val="22"/>
        </w:rPr>
        <w:t>应按国家规定和合同约定的技术规范、标准进行设计，按本合同第</w:t>
      </w:r>
      <w:r>
        <w:rPr>
          <w:rFonts w:hint="eastAsia" w:hAnsi="宋体"/>
          <w:sz w:val="22"/>
          <w:szCs w:val="22"/>
        </w:rPr>
        <w:t>六</w:t>
      </w:r>
      <w:r>
        <w:rPr>
          <w:rFonts w:hAnsi="宋体"/>
          <w:sz w:val="22"/>
          <w:szCs w:val="22"/>
        </w:rPr>
        <w:t>条规定的内容、时间及份数向</w:t>
      </w:r>
      <w:r>
        <w:rPr>
          <w:rFonts w:hint="eastAsia" w:hAnsi="宋体"/>
          <w:sz w:val="22"/>
          <w:szCs w:val="22"/>
        </w:rPr>
        <w:t>甲方</w:t>
      </w:r>
      <w:r>
        <w:rPr>
          <w:rFonts w:hAnsi="宋体"/>
          <w:sz w:val="22"/>
          <w:szCs w:val="22"/>
        </w:rPr>
        <w:t>交付设计文件（出现</w:t>
      </w:r>
      <w:r>
        <w:rPr>
          <w:rFonts w:hint="eastAsia" w:hAnsi="宋体"/>
          <w:sz w:val="22"/>
          <w:szCs w:val="22"/>
        </w:rPr>
        <w:t>6</w:t>
      </w:r>
      <w:r>
        <w:rPr>
          <w:rFonts w:hAnsi="宋体"/>
          <w:sz w:val="22"/>
          <w:szCs w:val="22"/>
        </w:rPr>
        <w:t>.1.</w:t>
      </w:r>
      <w:r>
        <w:rPr>
          <w:rFonts w:hint="eastAsia" w:hAnsi="宋体"/>
          <w:sz w:val="22"/>
          <w:szCs w:val="22"/>
        </w:rPr>
        <w:t>2</w:t>
      </w:r>
      <w:r>
        <w:rPr>
          <w:rFonts w:hAnsi="宋体"/>
          <w:sz w:val="22"/>
          <w:szCs w:val="22"/>
        </w:rPr>
        <w:t>规定有关交付设计文件顺延的情况除外）</w:t>
      </w:r>
      <w:r>
        <w:rPr>
          <w:rFonts w:hint="eastAsia" w:hAnsi="宋体"/>
          <w:sz w:val="22"/>
          <w:szCs w:val="22"/>
        </w:rPr>
        <w:t>，</w:t>
      </w:r>
      <w:r>
        <w:rPr>
          <w:rFonts w:hAnsi="宋体"/>
          <w:sz w:val="22"/>
          <w:szCs w:val="22"/>
        </w:rPr>
        <w:t>并对提交的设计文件的质量</w:t>
      </w:r>
      <w:r>
        <w:rPr>
          <w:rFonts w:hint="eastAsia" w:hAnsi="宋体"/>
          <w:sz w:val="22"/>
          <w:szCs w:val="22"/>
        </w:rPr>
        <w:t>及内容等</w:t>
      </w:r>
      <w:r>
        <w:rPr>
          <w:rFonts w:hAnsi="宋体"/>
          <w:sz w:val="22"/>
          <w:szCs w:val="22"/>
        </w:rPr>
        <w:t>负责。</w:t>
      </w:r>
    </w:p>
    <w:p>
      <w:pPr>
        <w:spacing w:line="440" w:lineRule="exact"/>
        <w:ind w:firstLine="440" w:firstLineChars="200"/>
        <w:outlineLvl w:val="2"/>
        <w:rPr>
          <w:rFonts w:hAnsi="宋体"/>
          <w:sz w:val="22"/>
          <w:szCs w:val="22"/>
        </w:rPr>
      </w:pPr>
      <w:r>
        <w:rPr>
          <w:rFonts w:hint="eastAsia" w:hAnsi="宋体"/>
          <w:sz w:val="22"/>
          <w:szCs w:val="22"/>
        </w:rPr>
        <w:t>6</w:t>
      </w:r>
      <w:r>
        <w:rPr>
          <w:rFonts w:hAnsi="宋体"/>
          <w:sz w:val="22"/>
          <w:szCs w:val="22"/>
        </w:rPr>
        <w:t>.2.4负责该合同项目的联络工作。</w:t>
      </w:r>
    </w:p>
    <w:p>
      <w:pPr>
        <w:spacing w:line="440" w:lineRule="exact"/>
        <w:ind w:firstLine="442" w:firstLineChars="200"/>
        <w:outlineLvl w:val="2"/>
        <w:rPr>
          <w:rFonts w:hAnsi="宋体"/>
          <w:b/>
          <w:sz w:val="22"/>
          <w:szCs w:val="22"/>
        </w:rPr>
      </w:pPr>
      <w:r>
        <w:rPr>
          <w:rFonts w:hint="eastAsia" w:hAnsi="宋体"/>
          <w:b/>
          <w:sz w:val="22"/>
          <w:szCs w:val="22"/>
        </w:rPr>
        <w:t>6</w:t>
      </w:r>
      <w:r>
        <w:rPr>
          <w:rFonts w:hAnsi="宋体"/>
          <w:b/>
          <w:sz w:val="22"/>
          <w:szCs w:val="22"/>
        </w:rPr>
        <w:t>.2.5合同生效后，</w:t>
      </w:r>
      <w:r>
        <w:rPr>
          <w:rFonts w:hint="eastAsia" w:hAnsi="宋体"/>
          <w:b/>
          <w:sz w:val="22"/>
          <w:szCs w:val="22"/>
        </w:rPr>
        <w:t>乙方单方</w:t>
      </w:r>
      <w:r>
        <w:rPr>
          <w:rFonts w:hAnsi="宋体"/>
          <w:b/>
          <w:sz w:val="22"/>
          <w:szCs w:val="22"/>
        </w:rPr>
        <w:t>要求终止或解除合同，</w:t>
      </w:r>
      <w:r>
        <w:rPr>
          <w:rFonts w:hint="eastAsia" w:hAnsi="宋体"/>
          <w:b/>
          <w:sz w:val="22"/>
          <w:szCs w:val="22"/>
        </w:rPr>
        <w:t>乙方</w:t>
      </w:r>
      <w:r>
        <w:rPr>
          <w:rFonts w:hAnsi="宋体"/>
          <w:b/>
          <w:sz w:val="22"/>
          <w:szCs w:val="22"/>
        </w:rPr>
        <w:t>应双倍返还</w:t>
      </w:r>
      <w:r>
        <w:rPr>
          <w:rFonts w:hint="eastAsia" w:hAnsi="宋体"/>
          <w:b/>
          <w:sz w:val="22"/>
          <w:szCs w:val="22"/>
        </w:rPr>
        <w:t>甲方</w:t>
      </w:r>
      <w:r>
        <w:rPr>
          <w:rFonts w:hAnsi="宋体"/>
          <w:b/>
          <w:sz w:val="22"/>
          <w:szCs w:val="22"/>
        </w:rPr>
        <w:t>已支付的</w:t>
      </w:r>
      <w:r>
        <w:rPr>
          <w:rFonts w:hint="eastAsia" w:hAnsi="宋体"/>
          <w:b/>
          <w:sz w:val="22"/>
          <w:szCs w:val="22"/>
        </w:rPr>
        <w:t>服务费或按合同价的50%作为违约金赔偿甲方。</w:t>
      </w:r>
    </w:p>
    <w:p>
      <w:pPr>
        <w:spacing w:line="440" w:lineRule="exact"/>
        <w:ind w:firstLine="440" w:firstLineChars="200"/>
        <w:outlineLvl w:val="2"/>
        <w:rPr>
          <w:rFonts w:hAnsi="宋体"/>
          <w:sz w:val="22"/>
          <w:szCs w:val="22"/>
        </w:rPr>
      </w:pPr>
      <w:r>
        <w:rPr>
          <w:rFonts w:hint="eastAsia" w:hAnsi="宋体"/>
          <w:sz w:val="22"/>
          <w:szCs w:val="22"/>
        </w:rPr>
        <w:t>6</w:t>
      </w:r>
      <w:r>
        <w:rPr>
          <w:rFonts w:hAnsi="宋体"/>
          <w:sz w:val="22"/>
          <w:szCs w:val="22"/>
        </w:rPr>
        <w:t>.2.6</w:t>
      </w:r>
      <w:r>
        <w:rPr>
          <w:rFonts w:hint="eastAsia" w:hAnsi="宋体"/>
          <w:sz w:val="22"/>
          <w:szCs w:val="22"/>
        </w:rPr>
        <w:t>乙方</w:t>
      </w:r>
      <w:r>
        <w:rPr>
          <w:rFonts w:hAnsi="宋体"/>
          <w:sz w:val="22"/>
          <w:szCs w:val="22"/>
        </w:rPr>
        <w:t>交付设计文件后，按规定参加有关上级的设计审查，并根据审查结论负责</w:t>
      </w:r>
      <w:r>
        <w:rPr>
          <w:rFonts w:hint="eastAsia" w:hAnsi="宋体"/>
          <w:sz w:val="22"/>
          <w:szCs w:val="22"/>
        </w:rPr>
        <w:t>对</w:t>
      </w:r>
      <w:r>
        <w:rPr>
          <w:rFonts w:hAnsi="宋体"/>
          <w:sz w:val="22"/>
          <w:szCs w:val="22"/>
        </w:rPr>
        <w:t>不超出原定范围的内容</w:t>
      </w:r>
      <w:r>
        <w:rPr>
          <w:rFonts w:hint="eastAsia" w:hAnsi="宋体"/>
          <w:sz w:val="22"/>
          <w:szCs w:val="22"/>
        </w:rPr>
        <w:t>作</w:t>
      </w:r>
      <w:r>
        <w:rPr>
          <w:rFonts w:hAnsi="宋体"/>
          <w:sz w:val="22"/>
          <w:szCs w:val="22"/>
        </w:rPr>
        <w:t>必要调整</w:t>
      </w:r>
      <w:r>
        <w:rPr>
          <w:rFonts w:hint="eastAsia" w:hAnsi="宋体"/>
          <w:sz w:val="22"/>
          <w:szCs w:val="22"/>
        </w:rPr>
        <w:t>或</w:t>
      </w:r>
      <w:r>
        <w:rPr>
          <w:rFonts w:hAnsi="宋体"/>
          <w:sz w:val="22"/>
          <w:szCs w:val="22"/>
        </w:rPr>
        <w:t>补充</w:t>
      </w:r>
      <w:r>
        <w:rPr>
          <w:rFonts w:hint="eastAsia" w:hAnsi="宋体"/>
          <w:sz w:val="22"/>
          <w:szCs w:val="22"/>
        </w:rPr>
        <w:t>等</w:t>
      </w:r>
      <w:r>
        <w:rPr>
          <w:rFonts w:hAnsi="宋体"/>
          <w:sz w:val="22"/>
          <w:szCs w:val="22"/>
        </w:rPr>
        <w:t>。</w:t>
      </w:r>
    </w:p>
    <w:p>
      <w:pPr>
        <w:spacing w:line="440" w:lineRule="exact"/>
        <w:ind w:firstLine="440" w:firstLineChars="200"/>
        <w:outlineLvl w:val="2"/>
        <w:rPr>
          <w:rFonts w:hAnsi="宋体"/>
          <w:sz w:val="22"/>
          <w:szCs w:val="22"/>
        </w:rPr>
      </w:pPr>
      <w:r>
        <w:rPr>
          <w:rFonts w:hint="eastAsia" w:hAnsi="宋体"/>
          <w:sz w:val="22"/>
          <w:szCs w:val="22"/>
        </w:rPr>
        <w:t>6</w:t>
      </w:r>
      <w:r>
        <w:rPr>
          <w:rFonts w:hAnsi="宋体"/>
          <w:sz w:val="22"/>
          <w:szCs w:val="22"/>
        </w:rPr>
        <w:t>.2.7</w:t>
      </w:r>
      <w:r>
        <w:rPr>
          <w:rFonts w:hint="eastAsia" w:hAnsi="宋体"/>
          <w:sz w:val="22"/>
          <w:szCs w:val="22"/>
        </w:rPr>
        <w:t>乙方</w:t>
      </w:r>
      <w:r>
        <w:rPr>
          <w:rFonts w:hAnsi="宋体"/>
          <w:sz w:val="22"/>
          <w:szCs w:val="22"/>
        </w:rPr>
        <w:t>服务时间自设计委托书下达之日起至本项目成果审查通过为止。</w:t>
      </w:r>
    </w:p>
    <w:p>
      <w:pPr>
        <w:spacing w:line="440" w:lineRule="exact"/>
        <w:ind w:firstLine="440" w:firstLineChars="200"/>
        <w:outlineLvl w:val="2"/>
        <w:rPr>
          <w:rFonts w:hAnsi="宋体"/>
          <w:sz w:val="22"/>
          <w:szCs w:val="22"/>
        </w:rPr>
      </w:pPr>
      <w:r>
        <w:rPr>
          <w:rFonts w:hint="eastAsia" w:hAnsi="宋体"/>
          <w:sz w:val="22"/>
          <w:szCs w:val="22"/>
        </w:rPr>
        <w:t>6</w:t>
      </w:r>
      <w:r>
        <w:rPr>
          <w:rFonts w:hAnsi="宋体"/>
          <w:sz w:val="22"/>
          <w:szCs w:val="22"/>
        </w:rPr>
        <w:t>.2.</w:t>
      </w:r>
      <w:r>
        <w:rPr>
          <w:rFonts w:hint="eastAsia" w:hAnsi="宋体"/>
          <w:sz w:val="22"/>
          <w:szCs w:val="22"/>
        </w:rPr>
        <w:t>8</w:t>
      </w:r>
      <w:r>
        <w:rPr>
          <w:rFonts w:hAnsi="宋体"/>
          <w:sz w:val="22"/>
          <w:szCs w:val="22"/>
        </w:rPr>
        <w:t>设计工作中选用的国家标准图、部</w:t>
      </w:r>
      <w:r>
        <w:rPr>
          <w:rFonts w:hint="eastAsia" w:hAnsi="宋体"/>
          <w:sz w:val="22"/>
          <w:szCs w:val="22"/>
        </w:rPr>
        <w:t>委</w:t>
      </w:r>
      <w:r>
        <w:rPr>
          <w:rFonts w:hAnsi="宋体"/>
          <w:sz w:val="22"/>
          <w:szCs w:val="22"/>
        </w:rPr>
        <w:t>标准图及地方标准图由</w:t>
      </w:r>
      <w:r>
        <w:rPr>
          <w:rFonts w:hint="eastAsia" w:hAnsi="宋体"/>
          <w:sz w:val="22"/>
          <w:szCs w:val="22"/>
        </w:rPr>
        <w:t>乙方</w:t>
      </w:r>
      <w:r>
        <w:rPr>
          <w:rFonts w:hAnsi="宋体"/>
          <w:sz w:val="22"/>
          <w:szCs w:val="22"/>
        </w:rPr>
        <w:t>负责解决。</w:t>
      </w:r>
    </w:p>
    <w:p>
      <w:pPr>
        <w:spacing w:line="440" w:lineRule="exact"/>
        <w:ind w:firstLine="440" w:firstLineChars="200"/>
        <w:outlineLvl w:val="2"/>
        <w:rPr>
          <w:rFonts w:hAnsi="宋体"/>
          <w:sz w:val="22"/>
          <w:szCs w:val="22"/>
        </w:rPr>
      </w:pPr>
      <w:r>
        <w:rPr>
          <w:rFonts w:hint="eastAsia" w:hAnsi="宋体"/>
          <w:sz w:val="22"/>
          <w:szCs w:val="22"/>
        </w:rPr>
        <w:t>6.2.9违约责任：1、乙方不能按时提供报告的，每延迟一天，需按合同金额的万分之四向甲方计付违约金； 2、因乙方原因延时提供报告或延时完成审批备案的时间超过10天，或者提供的报告不符合相关法律、法规及评审要求且不愿做修改的，甲方有权单方面终止本合同，乙方将双倍退还甲方已付款项，且甲方有权要求乙方赔偿因此造成的损失（包括但不限于甲方实现债权产生的律师费、案件受理费、财产保全担保费及工程的实际损失等合理费用）。</w:t>
      </w:r>
    </w:p>
    <w:p>
      <w:pPr>
        <w:spacing w:line="440" w:lineRule="exact"/>
        <w:ind w:firstLine="440" w:firstLineChars="200"/>
        <w:outlineLvl w:val="2"/>
        <w:rPr>
          <w:rFonts w:hAnsi="宋体"/>
          <w:sz w:val="22"/>
          <w:szCs w:val="22"/>
        </w:rPr>
      </w:pPr>
      <w:r>
        <w:rPr>
          <w:rFonts w:hint="eastAsia" w:hAnsi="宋体"/>
          <w:sz w:val="22"/>
          <w:szCs w:val="22"/>
        </w:rPr>
        <w:t>7.</w:t>
      </w:r>
      <w:r>
        <w:rPr>
          <w:rFonts w:hAnsi="宋体"/>
          <w:sz w:val="22"/>
          <w:szCs w:val="22"/>
        </w:rPr>
        <w:t>保密</w:t>
      </w:r>
    </w:p>
    <w:p>
      <w:pPr>
        <w:spacing w:line="440" w:lineRule="exact"/>
        <w:ind w:firstLine="440" w:firstLineChars="200"/>
        <w:outlineLvl w:val="2"/>
        <w:rPr>
          <w:rFonts w:hAnsi="宋体"/>
          <w:sz w:val="22"/>
          <w:szCs w:val="22"/>
        </w:rPr>
      </w:pPr>
      <w:r>
        <w:rPr>
          <w:rFonts w:hAnsi="宋体"/>
          <w:sz w:val="22"/>
          <w:szCs w:val="22"/>
        </w:rPr>
        <w:t>双方均应保护双方的知识产权，未经双方同意，任何一方均不得对对方的资料及文件擅自修改或向第三人转让或用于本合同项目外的项目。如发生以上情况，泄密方承担一切由此引起的后果并承担赔偿责任。</w:t>
      </w:r>
    </w:p>
    <w:p>
      <w:pPr>
        <w:spacing w:line="440" w:lineRule="exact"/>
        <w:ind w:firstLine="440" w:firstLineChars="200"/>
        <w:outlineLvl w:val="2"/>
        <w:rPr>
          <w:rFonts w:hAnsi="宋体"/>
          <w:sz w:val="22"/>
          <w:szCs w:val="22"/>
        </w:rPr>
      </w:pPr>
      <w:r>
        <w:rPr>
          <w:rFonts w:hint="eastAsia" w:hAnsi="宋体"/>
          <w:sz w:val="22"/>
          <w:szCs w:val="22"/>
        </w:rPr>
        <w:t>8. 争议</w:t>
      </w:r>
    </w:p>
    <w:p>
      <w:pPr>
        <w:spacing w:line="440" w:lineRule="exact"/>
        <w:ind w:firstLine="440" w:firstLineChars="200"/>
        <w:outlineLvl w:val="2"/>
        <w:rPr>
          <w:rFonts w:hAnsi="宋体"/>
          <w:sz w:val="22"/>
          <w:szCs w:val="22"/>
        </w:rPr>
      </w:pPr>
      <w:r>
        <w:rPr>
          <w:rFonts w:hAnsi="宋体"/>
          <w:sz w:val="22"/>
          <w:szCs w:val="22"/>
        </w:rPr>
        <w:t>本合同发生争议，</w:t>
      </w:r>
      <w:r>
        <w:rPr>
          <w:rFonts w:hint="eastAsia" w:hAnsi="宋体"/>
          <w:sz w:val="22"/>
          <w:szCs w:val="22"/>
        </w:rPr>
        <w:t>甲方</w:t>
      </w:r>
      <w:r>
        <w:rPr>
          <w:rFonts w:hAnsi="宋体"/>
          <w:sz w:val="22"/>
          <w:szCs w:val="22"/>
        </w:rPr>
        <w:t>与</w:t>
      </w:r>
      <w:r>
        <w:rPr>
          <w:rFonts w:hint="eastAsia" w:hAnsi="宋体"/>
          <w:sz w:val="22"/>
          <w:szCs w:val="22"/>
        </w:rPr>
        <w:t>乙方</w:t>
      </w:r>
      <w:r>
        <w:rPr>
          <w:rFonts w:hAnsi="宋体"/>
          <w:sz w:val="22"/>
          <w:szCs w:val="22"/>
        </w:rPr>
        <w:t>应及时协商解决。也可由当地建设行政主管部门调解，调解不成时，双方当事人可向项目所在地的人民法院提起诉讼</w:t>
      </w:r>
      <w:r>
        <w:rPr>
          <w:rFonts w:hint="eastAsia" w:hAnsi="宋体"/>
          <w:sz w:val="22"/>
          <w:szCs w:val="22"/>
        </w:rPr>
        <w:t>。</w:t>
      </w:r>
    </w:p>
    <w:p>
      <w:pPr>
        <w:spacing w:line="440" w:lineRule="exact"/>
        <w:ind w:firstLine="440" w:firstLineChars="200"/>
        <w:outlineLvl w:val="2"/>
        <w:rPr>
          <w:rFonts w:hAnsi="宋体"/>
          <w:sz w:val="22"/>
          <w:szCs w:val="22"/>
        </w:rPr>
      </w:pPr>
      <w:r>
        <w:rPr>
          <w:rFonts w:hint="eastAsia" w:hAnsi="宋体"/>
          <w:sz w:val="22"/>
          <w:szCs w:val="22"/>
        </w:rPr>
        <w:t>9.</w:t>
      </w:r>
      <w:r>
        <w:rPr>
          <w:rFonts w:hAnsi="宋体"/>
          <w:sz w:val="22"/>
          <w:szCs w:val="22"/>
        </w:rPr>
        <w:t>合同生效及其他</w:t>
      </w:r>
    </w:p>
    <w:p>
      <w:pPr>
        <w:spacing w:line="440" w:lineRule="exact"/>
        <w:ind w:firstLine="440" w:firstLineChars="200"/>
        <w:outlineLvl w:val="2"/>
        <w:rPr>
          <w:rFonts w:hAnsi="宋体"/>
          <w:sz w:val="22"/>
          <w:szCs w:val="22"/>
        </w:rPr>
      </w:pPr>
      <w:r>
        <w:rPr>
          <w:rFonts w:hint="eastAsia" w:hAnsi="宋体"/>
          <w:sz w:val="22"/>
          <w:szCs w:val="22"/>
        </w:rPr>
        <w:t>9</w:t>
      </w:r>
      <w:r>
        <w:rPr>
          <w:rFonts w:hAnsi="宋体"/>
          <w:sz w:val="22"/>
          <w:szCs w:val="22"/>
        </w:rPr>
        <w:t xml:space="preserve">.1 </w:t>
      </w:r>
      <w:r>
        <w:rPr>
          <w:rFonts w:hint="eastAsia" w:hAnsi="宋体"/>
          <w:sz w:val="22"/>
          <w:szCs w:val="22"/>
        </w:rPr>
        <w:t>甲方</w:t>
      </w:r>
      <w:r>
        <w:rPr>
          <w:rFonts w:hAnsi="宋体"/>
          <w:sz w:val="22"/>
          <w:szCs w:val="22"/>
        </w:rPr>
        <w:t>委托</w:t>
      </w:r>
      <w:r>
        <w:rPr>
          <w:rFonts w:hint="eastAsia" w:hAnsi="宋体"/>
          <w:sz w:val="22"/>
          <w:szCs w:val="22"/>
        </w:rPr>
        <w:t>乙方</w:t>
      </w:r>
      <w:r>
        <w:rPr>
          <w:rFonts w:hAnsi="宋体"/>
          <w:sz w:val="22"/>
          <w:szCs w:val="22"/>
        </w:rPr>
        <w:t>承担本合同内容外的工作服务，</w:t>
      </w:r>
      <w:r>
        <w:rPr>
          <w:rFonts w:hint="eastAsia" w:hAnsi="宋体"/>
          <w:sz w:val="22"/>
          <w:szCs w:val="22"/>
        </w:rPr>
        <w:t>应</w:t>
      </w:r>
      <w:r>
        <w:rPr>
          <w:rFonts w:hAnsi="宋体"/>
          <w:sz w:val="22"/>
          <w:szCs w:val="22"/>
        </w:rPr>
        <w:t>另行签订协议并支付费用。</w:t>
      </w:r>
    </w:p>
    <w:p>
      <w:pPr>
        <w:spacing w:line="440" w:lineRule="exact"/>
        <w:ind w:firstLine="440" w:firstLineChars="200"/>
        <w:outlineLvl w:val="2"/>
        <w:rPr>
          <w:rFonts w:hAnsi="宋体"/>
          <w:sz w:val="22"/>
          <w:szCs w:val="22"/>
        </w:rPr>
      </w:pPr>
      <w:r>
        <w:rPr>
          <w:rFonts w:hint="eastAsia" w:hAnsi="宋体"/>
          <w:sz w:val="22"/>
          <w:szCs w:val="22"/>
        </w:rPr>
        <w:t>9</w:t>
      </w:r>
      <w:r>
        <w:rPr>
          <w:rFonts w:hAnsi="宋体"/>
          <w:sz w:val="22"/>
          <w:szCs w:val="22"/>
        </w:rPr>
        <w:t>.2 由于不可抗力因素致使合同无法履行时，双方应及时协商解决。</w:t>
      </w:r>
    </w:p>
    <w:p>
      <w:pPr>
        <w:spacing w:line="440" w:lineRule="exact"/>
        <w:ind w:firstLine="440" w:firstLineChars="200"/>
        <w:outlineLvl w:val="2"/>
        <w:rPr>
          <w:rFonts w:hAnsi="宋体"/>
          <w:sz w:val="22"/>
          <w:szCs w:val="22"/>
        </w:rPr>
      </w:pPr>
      <w:r>
        <w:rPr>
          <w:rFonts w:hint="eastAsia" w:hAnsi="宋体"/>
          <w:sz w:val="22"/>
          <w:szCs w:val="22"/>
        </w:rPr>
        <w:t>9</w:t>
      </w:r>
      <w:r>
        <w:rPr>
          <w:rFonts w:hAnsi="宋体"/>
          <w:sz w:val="22"/>
          <w:szCs w:val="22"/>
        </w:rPr>
        <w:t>.3本合同双方</w:t>
      </w:r>
      <w:r>
        <w:rPr>
          <w:rFonts w:hint="eastAsia" w:hAnsi="宋体"/>
          <w:sz w:val="22"/>
          <w:szCs w:val="22"/>
        </w:rPr>
        <w:t>法定代表人或授权代表</w:t>
      </w:r>
      <w:r>
        <w:rPr>
          <w:rFonts w:hAnsi="宋体"/>
          <w:sz w:val="22"/>
          <w:szCs w:val="22"/>
        </w:rPr>
        <w:t>签字</w:t>
      </w:r>
      <w:r>
        <w:rPr>
          <w:rFonts w:hint="eastAsia" w:hAnsi="宋体"/>
          <w:sz w:val="22"/>
          <w:szCs w:val="22"/>
        </w:rPr>
        <w:t>并加</w:t>
      </w:r>
      <w:r>
        <w:rPr>
          <w:rFonts w:hAnsi="宋体"/>
          <w:sz w:val="22"/>
          <w:szCs w:val="22"/>
        </w:rPr>
        <w:t>盖</w:t>
      </w:r>
      <w:r>
        <w:rPr>
          <w:rFonts w:hint="eastAsia" w:hAnsi="宋体"/>
          <w:sz w:val="22"/>
          <w:szCs w:val="22"/>
        </w:rPr>
        <w:t>公</w:t>
      </w:r>
      <w:r>
        <w:rPr>
          <w:rFonts w:hAnsi="宋体"/>
          <w:sz w:val="22"/>
          <w:szCs w:val="22"/>
        </w:rPr>
        <w:t>章即生效，一式柒份，</w:t>
      </w:r>
      <w:r>
        <w:rPr>
          <w:rFonts w:hint="eastAsia" w:hAnsi="宋体"/>
          <w:sz w:val="22"/>
          <w:szCs w:val="22"/>
        </w:rPr>
        <w:t>甲方执伍</w:t>
      </w:r>
      <w:r>
        <w:rPr>
          <w:rFonts w:hAnsi="宋体"/>
          <w:sz w:val="22"/>
          <w:szCs w:val="22"/>
        </w:rPr>
        <w:t>份</w:t>
      </w:r>
      <w:r>
        <w:rPr>
          <w:rFonts w:hint="eastAsia" w:hAnsi="宋体"/>
          <w:sz w:val="22"/>
          <w:szCs w:val="22"/>
        </w:rPr>
        <w:t>，乙方贰</w:t>
      </w:r>
      <w:r>
        <w:rPr>
          <w:rFonts w:hAnsi="宋体"/>
          <w:sz w:val="22"/>
          <w:szCs w:val="22"/>
        </w:rPr>
        <w:t>份</w:t>
      </w:r>
      <w:r>
        <w:rPr>
          <w:rFonts w:hint="eastAsia" w:hAnsi="宋体"/>
          <w:sz w:val="22"/>
          <w:szCs w:val="22"/>
        </w:rPr>
        <w:t>，</w:t>
      </w:r>
      <w:r>
        <w:rPr>
          <w:rFonts w:hAnsi="宋体"/>
          <w:sz w:val="22"/>
          <w:szCs w:val="22"/>
        </w:rPr>
        <w:t>具有同等法律效力。</w:t>
      </w:r>
    </w:p>
    <w:p>
      <w:pPr>
        <w:spacing w:line="440" w:lineRule="exact"/>
        <w:ind w:firstLine="440" w:firstLineChars="200"/>
        <w:outlineLvl w:val="2"/>
        <w:rPr>
          <w:rFonts w:hAnsi="宋体"/>
          <w:sz w:val="22"/>
          <w:szCs w:val="22"/>
        </w:rPr>
      </w:pPr>
      <w:r>
        <w:rPr>
          <w:rFonts w:hint="eastAsia" w:hAnsi="宋体"/>
          <w:sz w:val="22"/>
          <w:szCs w:val="22"/>
        </w:rPr>
        <w:t>9</w:t>
      </w:r>
      <w:r>
        <w:rPr>
          <w:rFonts w:hAnsi="宋体"/>
          <w:sz w:val="22"/>
          <w:szCs w:val="22"/>
        </w:rPr>
        <w:t>.4 双方认可的来往传真、会议纪要等，均为合同的组成部分，</w:t>
      </w:r>
      <w:r>
        <w:rPr>
          <w:rFonts w:hint="eastAsia" w:hAnsi="宋体"/>
          <w:sz w:val="22"/>
          <w:szCs w:val="22"/>
        </w:rPr>
        <w:t>在与本合同不相冲突情况下</w:t>
      </w:r>
      <w:r>
        <w:rPr>
          <w:rFonts w:hAnsi="宋体"/>
          <w:sz w:val="22"/>
          <w:szCs w:val="22"/>
        </w:rPr>
        <w:t>与本合同具有同等法律效力。</w:t>
      </w:r>
    </w:p>
    <w:p>
      <w:pPr>
        <w:spacing w:line="440" w:lineRule="exact"/>
        <w:ind w:firstLine="440" w:firstLineChars="200"/>
        <w:outlineLvl w:val="2"/>
        <w:rPr>
          <w:rFonts w:hAnsi="宋体"/>
          <w:sz w:val="22"/>
          <w:szCs w:val="22"/>
        </w:rPr>
      </w:pPr>
      <w:r>
        <w:rPr>
          <w:rFonts w:hint="eastAsia" w:hAnsi="宋体"/>
          <w:sz w:val="22"/>
          <w:szCs w:val="22"/>
        </w:rPr>
        <w:t>9</w:t>
      </w:r>
      <w:r>
        <w:rPr>
          <w:rFonts w:hAnsi="宋体"/>
          <w:sz w:val="22"/>
          <w:szCs w:val="22"/>
        </w:rPr>
        <w:t>.</w:t>
      </w:r>
      <w:r>
        <w:rPr>
          <w:rFonts w:hint="eastAsia" w:hAnsi="宋体"/>
          <w:sz w:val="22"/>
          <w:szCs w:val="22"/>
        </w:rPr>
        <w:t>5</w:t>
      </w:r>
      <w:r>
        <w:rPr>
          <w:rFonts w:hAnsi="宋体"/>
          <w:sz w:val="22"/>
          <w:szCs w:val="22"/>
        </w:rPr>
        <w:t>未尽事宜，经双方协商一致，签订补充协议，补充协议与本合同具有同等效力。</w:t>
      </w:r>
    </w:p>
    <w:p>
      <w:pPr>
        <w:spacing w:line="440" w:lineRule="exact"/>
        <w:ind w:firstLine="440" w:firstLineChars="200"/>
        <w:outlineLvl w:val="2"/>
        <w:rPr>
          <w:rFonts w:hAnsi="宋体"/>
          <w:sz w:val="22"/>
          <w:szCs w:val="22"/>
        </w:rPr>
      </w:pPr>
      <w:r>
        <w:rPr>
          <w:rFonts w:hint="eastAsia" w:hAnsi="宋体"/>
          <w:sz w:val="22"/>
          <w:szCs w:val="22"/>
        </w:rPr>
        <w:t>甲方：</w:t>
      </w:r>
      <w:r>
        <w:rPr>
          <w:rFonts w:hint="eastAsia" w:hAnsi="宋体" w:cs="宋体"/>
          <w:sz w:val="22"/>
          <w:szCs w:val="22"/>
          <w:lang w:val="zh-CN"/>
        </w:rPr>
        <w:t xml:space="preserve">南宁嘉通置业有限责任公司            </w:t>
      </w:r>
      <w:r>
        <w:rPr>
          <w:rFonts w:hint="eastAsia" w:hAnsi="宋体"/>
          <w:sz w:val="22"/>
          <w:szCs w:val="22"/>
        </w:rPr>
        <w:t>乙方：</w:t>
      </w:r>
    </w:p>
    <w:p>
      <w:pPr>
        <w:spacing w:line="440" w:lineRule="exact"/>
        <w:ind w:firstLine="440" w:firstLineChars="200"/>
        <w:outlineLvl w:val="2"/>
        <w:rPr>
          <w:rFonts w:hAnsi="宋体"/>
          <w:sz w:val="22"/>
          <w:szCs w:val="22"/>
        </w:rPr>
      </w:pPr>
      <w:r>
        <w:rPr>
          <w:rFonts w:hint="eastAsia" w:hAnsi="宋体"/>
          <w:sz w:val="22"/>
          <w:szCs w:val="22"/>
        </w:rPr>
        <w:t>（盖章）                                   （盖章）</w:t>
      </w:r>
    </w:p>
    <w:p>
      <w:pPr>
        <w:spacing w:line="440" w:lineRule="exact"/>
        <w:ind w:firstLine="440" w:firstLineChars="200"/>
        <w:outlineLvl w:val="2"/>
        <w:rPr>
          <w:rFonts w:hAnsi="宋体"/>
          <w:sz w:val="22"/>
          <w:szCs w:val="22"/>
        </w:rPr>
      </w:pPr>
      <w:r>
        <w:rPr>
          <w:rFonts w:hint="eastAsia" w:hAnsi="宋体"/>
          <w:sz w:val="22"/>
          <w:szCs w:val="22"/>
        </w:rPr>
        <w:t>法定代表人：                              法定代表人：</w:t>
      </w:r>
    </w:p>
    <w:p>
      <w:pPr>
        <w:spacing w:line="440" w:lineRule="exact"/>
        <w:ind w:firstLine="440" w:firstLineChars="200"/>
        <w:outlineLvl w:val="2"/>
        <w:rPr>
          <w:rFonts w:hAnsi="宋体"/>
          <w:sz w:val="22"/>
          <w:szCs w:val="22"/>
        </w:rPr>
      </w:pPr>
      <w:r>
        <w:rPr>
          <w:rFonts w:hint="eastAsia" w:hAnsi="宋体"/>
          <w:sz w:val="22"/>
          <w:szCs w:val="22"/>
        </w:rPr>
        <w:t xml:space="preserve">或委托代理人：                           </w:t>
      </w:r>
      <w:r>
        <w:rPr>
          <w:rFonts w:hint="eastAsia" w:hAnsi="宋体"/>
          <w:sz w:val="22"/>
          <w:szCs w:val="22"/>
          <w:lang w:val="en-US" w:eastAsia="zh-CN"/>
        </w:rPr>
        <w:t xml:space="preserve"> </w:t>
      </w:r>
      <w:r>
        <w:rPr>
          <w:rFonts w:hint="eastAsia" w:hAnsi="宋体"/>
          <w:sz w:val="22"/>
          <w:szCs w:val="22"/>
        </w:rPr>
        <w:t>或委托代理人：</w:t>
      </w:r>
    </w:p>
    <w:p>
      <w:pPr>
        <w:spacing w:line="440" w:lineRule="exact"/>
        <w:ind w:firstLine="440" w:firstLineChars="200"/>
        <w:outlineLvl w:val="2"/>
        <w:rPr>
          <w:rFonts w:hAnsi="宋体"/>
          <w:sz w:val="22"/>
          <w:szCs w:val="22"/>
        </w:rPr>
      </w:pPr>
      <w:r>
        <w:rPr>
          <w:rFonts w:hint="eastAsia" w:hAnsi="宋体"/>
          <w:sz w:val="22"/>
          <w:szCs w:val="22"/>
        </w:rPr>
        <w:t xml:space="preserve">地址：南宁市那洪大道12号　　　           </w:t>
      </w:r>
      <w:r>
        <w:rPr>
          <w:rFonts w:hint="eastAsia" w:hAnsi="宋体"/>
          <w:sz w:val="22"/>
          <w:szCs w:val="22"/>
          <w:lang w:val="en-US" w:eastAsia="zh-CN"/>
        </w:rPr>
        <w:t xml:space="preserve"> </w:t>
      </w:r>
      <w:r>
        <w:rPr>
          <w:rFonts w:hint="eastAsia" w:hAnsi="宋体"/>
          <w:sz w:val="22"/>
          <w:szCs w:val="22"/>
        </w:rPr>
        <w:t>地址：</w:t>
      </w:r>
    </w:p>
    <w:p>
      <w:pPr>
        <w:spacing w:line="440" w:lineRule="exact"/>
        <w:ind w:firstLine="440" w:firstLineChars="200"/>
        <w:outlineLvl w:val="2"/>
        <w:rPr>
          <w:rFonts w:hAnsi="宋体"/>
          <w:sz w:val="22"/>
          <w:szCs w:val="22"/>
        </w:rPr>
      </w:pPr>
      <w:r>
        <w:rPr>
          <w:rFonts w:hint="eastAsia" w:hAnsi="宋体"/>
          <w:sz w:val="22"/>
          <w:szCs w:val="22"/>
        </w:rPr>
        <w:t xml:space="preserve">邮政编码：530031         　　　      </w:t>
      </w:r>
      <w:r>
        <w:rPr>
          <w:rFonts w:hint="eastAsia" w:hAnsi="宋体"/>
          <w:sz w:val="22"/>
          <w:szCs w:val="22"/>
          <w:lang w:val="en-US" w:eastAsia="zh-CN"/>
        </w:rPr>
        <w:t xml:space="preserve">    </w:t>
      </w:r>
      <w:r>
        <w:rPr>
          <w:rFonts w:hint="eastAsia" w:hAnsi="宋体"/>
          <w:sz w:val="22"/>
          <w:szCs w:val="22"/>
        </w:rPr>
        <w:t xml:space="preserve"> 邮政编码：</w:t>
      </w:r>
    </w:p>
    <w:p>
      <w:pPr>
        <w:spacing w:line="440" w:lineRule="exact"/>
        <w:ind w:firstLine="440" w:firstLineChars="200"/>
        <w:outlineLvl w:val="2"/>
        <w:rPr>
          <w:rFonts w:hAnsi="宋体"/>
          <w:sz w:val="22"/>
          <w:szCs w:val="22"/>
        </w:rPr>
      </w:pPr>
      <w:r>
        <w:rPr>
          <w:rFonts w:hint="eastAsia" w:hAnsi="宋体"/>
          <w:sz w:val="22"/>
          <w:szCs w:val="22"/>
        </w:rPr>
        <w:t xml:space="preserve">电话：0771-4950175     　　 　      </w:t>
      </w:r>
      <w:r>
        <w:rPr>
          <w:rFonts w:hint="eastAsia" w:hAnsi="宋体"/>
          <w:sz w:val="22"/>
          <w:szCs w:val="22"/>
          <w:lang w:val="en-US" w:eastAsia="zh-CN"/>
        </w:rPr>
        <w:t xml:space="preserve">      </w:t>
      </w:r>
      <w:r>
        <w:rPr>
          <w:rFonts w:hint="eastAsia" w:hAnsi="宋体"/>
          <w:sz w:val="22"/>
          <w:szCs w:val="22"/>
        </w:rPr>
        <w:t>电话：</w:t>
      </w:r>
    </w:p>
    <w:p>
      <w:pPr>
        <w:spacing w:line="440" w:lineRule="exact"/>
        <w:ind w:firstLine="440" w:firstLineChars="200"/>
        <w:outlineLvl w:val="2"/>
        <w:rPr>
          <w:rFonts w:hAnsi="宋体"/>
          <w:sz w:val="22"/>
          <w:szCs w:val="22"/>
        </w:rPr>
      </w:pPr>
      <w:r>
        <w:rPr>
          <w:rFonts w:hint="eastAsia" w:hAnsi="宋体"/>
          <w:sz w:val="22"/>
          <w:szCs w:val="22"/>
        </w:rPr>
        <w:t>传真：/</w:t>
      </w:r>
      <w:bookmarkStart w:id="4" w:name="_GoBack"/>
      <w:bookmarkEnd w:id="4"/>
      <w:r>
        <w:rPr>
          <w:rFonts w:hint="eastAsia" w:hAnsi="宋体"/>
          <w:sz w:val="22"/>
          <w:szCs w:val="22"/>
        </w:rPr>
        <w:t xml:space="preserve">            　　　　　 　     </w:t>
      </w:r>
      <w:r>
        <w:rPr>
          <w:rFonts w:hint="eastAsia" w:hAnsi="宋体"/>
          <w:sz w:val="22"/>
          <w:szCs w:val="22"/>
          <w:lang w:val="en-US" w:eastAsia="zh-CN"/>
        </w:rPr>
        <w:t xml:space="preserve">    </w:t>
      </w:r>
      <w:r>
        <w:rPr>
          <w:rFonts w:hint="eastAsia" w:hAnsi="宋体"/>
          <w:sz w:val="22"/>
          <w:szCs w:val="22"/>
        </w:rPr>
        <w:t xml:space="preserve"> 传真：</w:t>
      </w:r>
    </w:p>
    <w:p>
      <w:pPr>
        <w:spacing w:line="440" w:lineRule="exact"/>
        <w:ind w:firstLine="5060" w:firstLineChars="2300"/>
        <w:outlineLvl w:val="2"/>
        <w:rPr>
          <w:rFonts w:hint="eastAsia" w:hAnsi="宋体"/>
          <w:sz w:val="22"/>
          <w:szCs w:val="22"/>
        </w:rPr>
      </w:pPr>
      <w:r>
        <w:rPr>
          <w:rFonts w:hint="eastAsia" w:hAnsi="宋体"/>
          <w:sz w:val="22"/>
          <w:szCs w:val="22"/>
        </w:rPr>
        <w:t>开户银行：</w:t>
      </w:r>
    </w:p>
    <w:p>
      <w:pPr>
        <w:spacing w:line="440" w:lineRule="exact"/>
        <w:outlineLvl w:val="2"/>
        <w:rPr>
          <w:rFonts w:hAnsi="宋体"/>
          <w:sz w:val="22"/>
          <w:szCs w:val="22"/>
        </w:rPr>
      </w:pPr>
      <w:r>
        <w:rPr>
          <w:rFonts w:hint="eastAsia" w:hAnsi="宋体"/>
          <w:sz w:val="22"/>
          <w:szCs w:val="22"/>
        </w:rPr>
        <w:t xml:space="preserve">经办人：                                  </w:t>
      </w:r>
      <w:r>
        <w:rPr>
          <w:rFonts w:hint="eastAsia" w:hAnsi="宋体"/>
          <w:sz w:val="22"/>
          <w:szCs w:val="22"/>
          <w:lang w:val="en-US" w:eastAsia="zh-CN"/>
        </w:rPr>
        <w:t xml:space="preserve">   </w:t>
      </w:r>
      <w:r>
        <w:rPr>
          <w:rFonts w:hint="eastAsia" w:hAnsi="宋体"/>
          <w:sz w:val="22"/>
          <w:szCs w:val="22"/>
        </w:rPr>
        <w:t xml:space="preserve"> 银行帐号：</w:t>
      </w:r>
    </w:p>
    <w:sectPr>
      <w:pgSz w:w="12240" w:h="15840"/>
      <w:pgMar w:top="1440" w:right="1134" w:bottom="1134" w:left="1134" w:header="737" w:footer="567" w:gutter="0"/>
      <w:paperSrc w:first="7" w:other="7"/>
      <w:cols w:space="720" w:num="1"/>
      <w:docGrid w:linePitch="5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fldChar w:fldCharType="begin"/>
    </w:r>
    <w:r>
      <w:instrText xml:space="preserve"> PAGE   \* MERGEFORMAT </w:instrText>
    </w:r>
    <w:r>
      <w:fldChar w:fldCharType="separate"/>
    </w:r>
    <w:r>
      <w:rPr>
        <w:lang w:val="zh-CN"/>
      </w:rPr>
      <w:t>4</w:t>
    </w:r>
    <w:r>
      <w:fldChar w:fldCharType="end"/>
    </w:r>
  </w:p>
  <w:p>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1"/>
      <w:rPr>
        <w:rStyle w:val="41"/>
      </w:rPr>
    </w:pPr>
    <w:r>
      <w:fldChar w:fldCharType="begin"/>
    </w:r>
    <w:r>
      <w:rPr>
        <w:rStyle w:val="41"/>
      </w:rPr>
      <w:instrText xml:space="preserve">PAGE  </w:instrText>
    </w:r>
    <w:r>
      <w:fldChar w:fldCharType="end"/>
    </w:r>
  </w:p>
  <w:p>
    <w:pPr>
      <w:pStyle w:val="2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left"/>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30"/>
      <w:numFmt w:val="decimal"/>
      <w:pStyle w:val="104"/>
      <w:lvlText w:val="%1"/>
      <w:lvlJc w:val="left"/>
      <w:pPr>
        <w:tabs>
          <w:tab w:val="left" w:pos="420"/>
        </w:tabs>
        <w:ind w:left="420" w:hanging="420"/>
      </w:pPr>
      <w:rPr>
        <w:rFonts w:hint="eastAsia"/>
      </w:rPr>
    </w:lvl>
    <w:lvl w:ilvl="1" w:tentative="0">
      <w:start w:val="1"/>
      <w:numFmt w:val="decimal"/>
      <w:lvlText w:val="%1.%2"/>
      <w:lvlJc w:val="left"/>
      <w:pPr>
        <w:tabs>
          <w:tab w:val="left" w:pos="420"/>
        </w:tabs>
        <w:ind w:left="420" w:hanging="42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1">
    <w:nsid w:val="00000005"/>
    <w:multiLevelType w:val="multilevel"/>
    <w:tmpl w:val="00000005"/>
    <w:lvl w:ilvl="0" w:tentative="0">
      <w:start w:val="1"/>
      <w:numFmt w:val="taiwaneseCountingThousand"/>
      <w:pStyle w:val="34"/>
      <w:lvlText w:val="第%1章."/>
      <w:lvlJc w:val="left"/>
      <w:pPr>
        <w:tabs>
          <w:tab w:val="left" w:pos="432"/>
        </w:tabs>
        <w:ind w:left="432" w:hanging="432"/>
      </w:pPr>
      <w:rPr>
        <w:rFonts w:hint="eastAsia"/>
      </w:rPr>
    </w:lvl>
    <w:lvl w:ilvl="1" w:tentative="0">
      <w:start w:val="1"/>
      <w:numFmt w:val="decimal"/>
      <w:isLgl/>
      <w:lvlText w:val="%1.%2"/>
      <w:lvlJc w:val="left"/>
      <w:pPr>
        <w:tabs>
          <w:tab w:val="left" w:pos="576"/>
        </w:tabs>
        <w:ind w:left="576" w:hanging="576"/>
      </w:pPr>
      <w:rPr>
        <w:rFonts w:hint="eastAsia"/>
      </w:rPr>
    </w:lvl>
    <w:lvl w:ilvl="2" w:tentative="0">
      <w:start w:val="1"/>
      <w:numFmt w:val="decimal"/>
      <w:isLgl/>
      <w:lvlText w:val="%1.%2.%3"/>
      <w:lvlJc w:val="left"/>
      <w:pPr>
        <w:tabs>
          <w:tab w:val="left" w:pos="720"/>
        </w:tabs>
        <w:ind w:left="720" w:hanging="720"/>
      </w:pPr>
      <w:rPr>
        <w:rFonts w:hint="eastAsia"/>
      </w:rPr>
    </w:lvl>
    <w:lvl w:ilvl="3" w:tentative="0">
      <w:start w:val="1"/>
      <w:numFmt w:val="decimal"/>
      <w:isLg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00000009"/>
    <w:multiLevelType w:val="multilevel"/>
    <w:tmpl w:val="00000009"/>
    <w:lvl w:ilvl="0" w:tentative="0">
      <w:start w:val="1"/>
      <w:numFmt w:val="decimal"/>
      <w:pStyle w:val="92"/>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B"/>
    <w:multiLevelType w:val="multilevel"/>
    <w:tmpl w:val="0000000B"/>
    <w:lvl w:ilvl="0" w:tentative="0">
      <w:start w:val="1"/>
      <w:numFmt w:val="bullet"/>
      <w:pStyle w:val="98"/>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0000000E"/>
    <w:multiLevelType w:val="multilevel"/>
    <w:tmpl w:val="0000000E"/>
    <w:lvl w:ilvl="0" w:tentative="0">
      <w:start w:val="1"/>
      <w:numFmt w:val="bullet"/>
      <w:pStyle w:val="123"/>
      <w:lvlText w:val=""/>
      <w:lvlJc w:val="left"/>
      <w:pPr>
        <w:tabs>
          <w:tab w:val="left" w:pos="1680"/>
        </w:tabs>
        <w:ind w:left="1680" w:hanging="420"/>
      </w:pPr>
      <w:rPr>
        <w:rFonts w:hint="default" w:ascii="Wingdings" w:hAnsi="Wingdings"/>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5">
    <w:nsid w:val="00000012"/>
    <w:multiLevelType w:val="multilevel"/>
    <w:tmpl w:val="00000012"/>
    <w:lvl w:ilvl="0" w:tentative="0">
      <w:start w:val="1"/>
      <w:numFmt w:val="bullet"/>
      <w:pStyle w:val="81"/>
      <w:lvlText w:val=""/>
      <w:lvlJc w:val="left"/>
      <w:pPr>
        <w:tabs>
          <w:tab w:val="left" w:pos="1140"/>
        </w:tabs>
        <w:ind w:left="1140" w:hanging="420"/>
      </w:pPr>
      <w:rPr>
        <w:rFonts w:hint="default" w:ascii="Wingdings" w:hAnsi="Wingdings"/>
      </w:rPr>
    </w:lvl>
    <w:lvl w:ilvl="1" w:tentative="0">
      <w:start w:val="1"/>
      <w:numFmt w:val="bullet"/>
      <w:lvlText w:val=""/>
      <w:lvlJc w:val="left"/>
      <w:pPr>
        <w:tabs>
          <w:tab w:val="left" w:pos="1040"/>
        </w:tabs>
        <w:ind w:left="1040" w:hanging="420"/>
      </w:pPr>
      <w:rPr>
        <w:rFonts w:hint="default" w:ascii="Wingdings" w:hAnsi="Wingdings"/>
      </w:rPr>
    </w:lvl>
    <w:lvl w:ilvl="2" w:tentative="0">
      <w:start w:val="1"/>
      <w:numFmt w:val="bullet"/>
      <w:lvlText w:val=""/>
      <w:lvlJc w:val="left"/>
      <w:pPr>
        <w:tabs>
          <w:tab w:val="left" w:pos="1460"/>
        </w:tabs>
        <w:ind w:left="1460" w:hanging="420"/>
      </w:pPr>
      <w:rPr>
        <w:rFonts w:hint="default" w:ascii="Wingdings" w:hAnsi="Wingdings"/>
      </w:rPr>
    </w:lvl>
    <w:lvl w:ilvl="3" w:tentative="0">
      <w:start w:val="1"/>
      <w:numFmt w:val="bullet"/>
      <w:lvlText w:val=""/>
      <w:lvlJc w:val="left"/>
      <w:pPr>
        <w:tabs>
          <w:tab w:val="left" w:pos="1880"/>
        </w:tabs>
        <w:ind w:left="1880" w:hanging="420"/>
      </w:pPr>
      <w:rPr>
        <w:rFonts w:hint="default" w:ascii="Wingdings" w:hAnsi="Wingdings"/>
      </w:rPr>
    </w:lvl>
    <w:lvl w:ilvl="4" w:tentative="0">
      <w:start w:val="1"/>
      <w:numFmt w:val="bullet"/>
      <w:lvlText w:val=""/>
      <w:lvlJc w:val="left"/>
      <w:pPr>
        <w:tabs>
          <w:tab w:val="left" w:pos="2300"/>
        </w:tabs>
        <w:ind w:left="2300" w:hanging="420"/>
      </w:pPr>
      <w:rPr>
        <w:rFonts w:hint="default" w:ascii="Wingdings" w:hAnsi="Wingdings"/>
      </w:rPr>
    </w:lvl>
    <w:lvl w:ilvl="5" w:tentative="0">
      <w:start w:val="1"/>
      <w:numFmt w:val="bullet"/>
      <w:lvlText w:val=""/>
      <w:lvlJc w:val="left"/>
      <w:pPr>
        <w:tabs>
          <w:tab w:val="left" w:pos="2720"/>
        </w:tabs>
        <w:ind w:left="2720" w:hanging="420"/>
      </w:pPr>
      <w:rPr>
        <w:rFonts w:hint="default" w:ascii="Wingdings" w:hAnsi="Wingdings"/>
      </w:rPr>
    </w:lvl>
    <w:lvl w:ilvl="6" w:tentative="0">
      <w:start w:val="1"/>
      <w:numFmt w:val="bullet"/>
      <w:lvlText w:val=""/>
      <w:lvlJc w:val="left"/>
      <w:pPr>
        <w:tabs>
          <w:tab w:val="left" w:pos="3140"/>
        </w:tabs>
        <w:ind w:left="3140" w:hanging="420"/>
      </w:pPr>
      <w:rPr>
        <w:rFonts w:hint="default" w:ascii="Wingdings" w:hAnsi="Wingdings"/>
      </w:rPr>
    </w:lvl>
    <w:lvl w:ilvl="7" w:tentative="0">
      <w:start w:val="1"/>
      <w:numFmt w:val="bullet"/>
      <w:lvlText w:val=""/>
      <w:lvlJc w:val="left"/>
      <w:pPr>
        <w:tabs>
          <w:tab w:val="left" w:pos="3560"/>
        </w:tabs>
        <w:ind w:left="3560" w:hanging="420"/>
      </w:pPr>
      <w:rPr>
        <w:rFonts w:hint="default" w:ascii="Wingdings" w:hAnsi="Wingdings"/>
      </w:rPr>
    </w:lvl>
    <w:lvl w:ilvl="8" w:tentative="0">
      <w:start w:val="1"/>
      <w:numFmt w:val="bullet"/>
      <w:lvlText w:val=""/>
      <w:lvlJc w:val="left"/>
      <w:pPr>
        <w:tabs>
          <w:tab w:val="left" w:pos="3980"/>
        </w:tabs>
        <w:ind w:left="3980" w:hanging="420"/>
      </w:pPr>
      <w:rPr>
        <w:rFonts w:hint="default" w:ascii="Wingdings" w:hAnsi="Wingdings"/>
      </w:rPr>
    </w:lvl>
  </w:abstractNum>
  <w:abstractNum w:abstractNumId="6">
    <w:nsid w:val="00000014"/>
    <w:multiLevelType w:val="multilevel"/>
    <w:tmpl w:val="00000014"/>
    <w:lvl w:ilvl="0" w:tentative="0">
      <w:start w:val="1"/>
      <w:numFmt w:val="decimal"/>
      <w:pStyle w:val="114"/>
      <w:lvlText w:val="%1、"/>
      <w:lvlJc w:val="left"/>
      <w:pPr>
        <w:tabs>
          <w:tab w:val="left" w:pos="360"/>
        </w:tabs>
        <w:ind w:left="340" w:hanging="340"/>
      </w:pPr>
      <w:rPr>
        <w:rFonts w:hint="default"/>
      </w:rPr>
    </w:lvl>
    <w:lvl w:ilvl="1" w:tentative="0">
      <w:start w:val="1"/>
      <w:numFmt w:val="decimal"/>
      <w:lvlText w:val="%2)"/>
      <w:lvlJc w:val="left"/>
      <w:pPr>
        <w:tabs>
          <w:tab w:val="left" w:pos="786"/>
        </w:tabs>
        <w:ind w:left="786"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6"/>
    <w:multiLevelType w:val="multilevel"/>
    <w:tmpl w:val="00000016"/>
    <w:lvl w:ilvl="0" w:tentative="0">
      <w:start w:val="1"/>
      <w:numFmt w:val="decimal"/>
      <w:pStyle w:val="109"/>
      <w:lvlText w:val="%1）"/>
      <w:lvlJc w:val="left"/>
      <w:pPr>
        <w:tabs>
          <w:tab w:val="left" w:pos="1134"/>
        </w:tabs>
        <w:ind w:left="1134" w:hanging="567"/>
      </w:pPr>
      <w:rPr>
        <w:rFonts w:hint="eastAsia" w:ascii="宋体" w:eastAsia="宋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7"/>
    <w:multiLevelType w:val="multilevel"/>
    <w:tmpl w:val="00000017"/>
    <w:lvl w:ilvl="0" w:tentative="0">
      <w:start w:val="4"/>
      <w:numFmt w:val="decimal"/>
      <w:lvlText w:val="%1"/>
      <w:lvlJc w:val="left"/>
      <w:pPr>
        <w:tabs>
          <w:tab w:val="left" w:pos="840"/>
        </w:tabs>
        <w:ind w:left="840" w:hanging="840"/>
      </w:pPr>
      <w:rPr>
        <w:rFonts w:hint="eastAsia"/>
      </w:rPr>
    </w:lvl>
    <w:lvl w:ilvl="1" w:tentative="0">
      <w:start w:val="2"/>
      <w:numFmt w:val="decimal"/>
      <w:pStyle w:val="105"/>
      <w:lvlText w:val="%1.%2"/>
      <w:lvlJc w:val="left"/>
      <w:pPr>
        <w:tabs>
          <w:tab w:val="left" w:pos="840"/>
        </w:tabs>
        <w:ind w:left="840" w:hanging="840"/>
      </w:pPr>
      <w:rPr>
        <w:rFonts w:hint="eastAsia"/>
      </w:rPr>
    </w:lvl>
    <w:lvl w:ilvl="2" w:tentative="0">
      <w:start w:val="1"/>
      <w:numFmt w:val="decimal"/>
      <w:lvlText w:val="%1.%2.%3"/>
      <w:lvlJc w:val="left"/>
      <w:pPr>
        <w:tabs>
          <w:tab w:val="left" w:pos="840"/>
        </w:tabs>
        <w:ind w:left="840" w:hanging="84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9">
    <w:nsid w:val="00000023"/>
    <w:multiLevelType w:val="multilevel"/>
    <w:tmpl w:val="00000023"/>
    <w:lvl w:ilvl="0" w:tentative="0">
      <w:start w:val="1"/>
      <w:numFmt w:val="bullet"/>
      <w:pStyle w:val="36"/>
      <w:lvlText w:val=""/>
      <w:lvlJc w:val="left"/>
      <w:pPr>
        <w:tabs>
          <w:tab w:val="left" w:pos="2121"/>
        </w:tabs>
        <w:ind w:left="2121" w:hanging="420"/>
      </w:pPr>
      <w:rPr>
        <w:rFonts w:hint="default" w:ascii="Wingdings" w:hAnsi="Wingdings"/>
      </w:rPr>
    </w:lvl>
    <w:lvl w:ilvl="1" w:tentative="0">
      <w:start w:val="1"/>
      <w:numFmt w:val="bullet"/>
      <w:lvlText w:val=""/>
      <w:lvlJc w:val="left"/>
      <w:pPr>
        <w:tabs>
          <w:tab w:val="left" w:pos="2541"/>
        </w:tabs>
        <w:ind w:left="2541" w:hanging="420"/>
      </w:pPr>
      <w:rPr>
        <w:rFonts w:hint="default" w:ascii="Wingdings" w:hAnsi="Wingdings"/>
      </w:rPr>
    </w:lvl>
    <w:lvl w:ilvl="2" w:tentative="0">
      <w:start w:val="1"/>
      <w:numFmt w:val="bullet"/>
      <w:lvlText w:val=""/>
      <w:lvlJc w:val="left"/>
      <w:pPr>
        <w:tabs>
          <w:tab w:val="left" w:pos="2961"/>
        </w:tabs>
        <w:ind w:left="2961" w:hanging="420"/>
      </w:pPr>
      <w:rPr>
        <w:rFonts w:hint="default" w:ascii="Wingdings" w:hAnsi="Wingdings"/>
      </w:rPr>
    </w:lvl>
    <w:lvl w:ilvl="3" w:tentative="0">
      <w:start w:val="1"/>
      <w:numFmt w:val="bullet"/>
      <w:lvlText w:val=""/>
      <w:lvlJc w:val="left"/>
      <w:pPr>
        <w:tabs>
          <w:tab w:val="left" w:pos="3381"/>
        </w:tabs>
        <w:ind w:left="3381" w:hanging="420"/>
      </w:pPr>
      <w:rPr>
        <w:rFonts w:hint="default" w:ascii="Wingdings" w:hAnsi="Wingdings"/>
      </w:rPr>
    </w:lvl>
    <w:lvl w:ilvl="4" w:tentative="0">
      <w:start w:val="1"/>
      <w:numFmt w:val="bullet"/>
      <w:lvlText w:val=""/>
      <w:lvlJc w:val="left"/>
      <w:pPr>
        <w:tabs>
          <w:tab w:val="left" w:pos="3801"/>
        </w:tabs>
        <w:ind w:left="3801" w:hanging="420"/>
      </w:pPr>
      <w:rPr>
        <w:rFonts w:hint="default" w:ascii="Wingdings" w:hAnsi="Wingdings"/>
      </w:rPr>
    </w:lvl>
    <w:lvl w:ilvl="5" w:tentative="0">
      <w:start w:val="1"/>
      <w:numFmt w:val="bullet"/>
      <w:lvlText w:val=""/>
      <w:lvlJc w:val="left"/>
      <w:pPr>
        <w:tabs>
          <w:tab w:val="left" w:pos="4221"/>
        </w:tabs>
        <w:ind w:left="4221" w:hanging="420"/>
      </w:pPr>
      <w:rPr>
        <w:rFonts w:hint="default" w:ascii="Wingdings" w:hAnsi="Wingdings"/>
      </w:rPr>
    </w:lvl>
    <w:lvl w:ilvl="6" w:tentative="0">
      <w:start w:val="1"/>
      <w:numFmt w:val="bullet"/>
      <w:lvlText w:val=""/>
      <w:lvlJc w:val="left"/>
      <w:pPr>
        <w:tabs>
          <w:tab w:val="left" w:pos="4641"/>
        </w:tabs>
        <w:ind w:left="4641" w:hanging="420"/>
      </w:pPr>
      <w:rPr>
        <w:rFonts w:hint="default" w:ascii="Wingdings" w:hAnsi="Wingdings"/>
      </w:rPr>
    </w:lvl>
    <w:lvl w:ilvl="7" w:tentative="0">
      <w:start w:val="1"/>
      <w:numFmt w:val="bullet"/>
      <w:lvlText w:val=""/>
      <w:lvlJc w:val="left"/>
      <w:pPr>
        <w:tabs>
          <w:tab w:val="left" w:pos="5061"/>
        </w:tabs>
        <w:ind w:left="5061" w:hanging="420"/>
      </w:pPr>
      <w:rPr>
        <w:rFonts w:hint="default" w:ascii="Wingdings" w:hAnsi="Wingdings"/>
      </w:rPr>
    </w:lvl>
    <w:lvl w:ilvl="8" w:tentative="0">
      <w:start w:val="1"/>
      <w:numFmt w:val="bullet"/>
      <w:lvlText w:val=""/>
      <w:lvlJc w:val="left"/>
      <w:pPr>
        <w:tabs>
          <w:tab w:val="left" w:pos="5481"/>
        </w:tabs>
        <w:ind w:left="5481" w:hanging="420"/>
      </w:pPr>
      <w:rPr>
        <w:rFonts w:hint="default" w:ascii="Wingdings" w:hAnsi="Wingdings"/>
      </w:rPr>
    </w:lvl>
  </w:abstractNum>
  <w:num w:numId="1">
    <w:abstractNumId w:val="1"/>
  </w:num>
  <w:num w:numId="2">
    <w:abstractNumId w:val="9"/>
  </w:num>
  <w:num w:numId="3">
    <w:abstractNumId w:val="5"/>
  </w:num>
  <w:num w:numId="4">
    <w:abstractNumId w:val="2"/>
  </w:num>
  <w:num w:numId="5">
    <w:abstractNumId w:val="3"/>
  </w:num>
  <w:num w:numId="6">
    <w:abstractNumId w:val="0"/>
  </w:num>
  <w:num w:numId="7">
    <w:abstractNumId w:val="8"/>
  </w:num>
  <w:num w:numId="8">
    <w:abstractNumId w:val="7"/>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E2NTUxOGI3N2Q2ZWIzOTFmOTMxZTZmMTFlMDk2ZjEifQ=="/>
  </w:docVars>
  <w:rsids>
    <w:rsidRoot w:val="00172A27"/>
    <w:rsid w:val="000016CA"/>
    <w:rsid w:val="000074BB"/>
    <w:rsid w:val="00010B7C"/>
    <w:rsid w:val="00016FBB"/>
    <w:rsid w:val="000176E4"/>
    <w:rsid w:val="00020935"/>
    <w:rsid w:val="00021E7B"/>
    <w:rsid w:val="0002212C"/>
    <w:rsid w:val="00022A45"/>
    <w:rsid w:val="0003157A"/>
    <w:rsid w:val="00036AE5"/>
    <w:rsid w:val="00040564"/>
    <w:rsid w:val="0004180B"/>
    <w:rsid w:val="00041B37"/>
    <w:rsid w:val="00043997"/>
    <w:rsid w:val="00043C19"/>
    <w:rsid w:val="00046376"/>
    <w:rsid w:val="00047B44"/>
    <w:rsid w:val="00047CF0"/>
    <w:rsid w:val="0005003C"/>
    <w:rsid w:val="00053496"/>
    <w:rsid w:val="000544C5"/>
    <w:rsid w:val="00055744"/>
    <w:rsid w:val="00065C44"/>
    <w:rsid w:val="00074CCB"/>
    <w:rsid w:val="00074F22"/>
    <w:rsid w:val="0007501E"/>
    <w:rsid w:val="00075087"/>
    <w:rsid w:val="00082A61"/>
    <w:rsid w:val="00083A24"/>
    <w:rsid w:val="00090FF0"/>
    <w:rsid w:val="00093060"/>
    <w:rsid w:val="0009467A"/>
    <w:rsid w:val="00097060"/>
    <w:rsid w:val="000A0C99"/>
    <w:rsid w:val="000A5731"/>
    <w:rsid w:val="000A59B1"/>
    <w:rsid w:val="000A5DE4"/>
    <w:rsid w:val="000B42EF"/>
    <w:rsid w:val="000B43A9"/>
    <w:rsid w:val="000B6F63"/>
    <w:rsid w:val="000C174B"/>
    <w:rsid w:val="000C1C02"/>
    <w:rsid w:val="000C6233"/>
    <w:rsid w:val="000C703A"/>
    <w:rsid w:val="000D3371"/>
    <w:rsid w:val="000D33B4"/>
    <w:rsid w:val="000D6B0D"/>
    <w:rsid w:val="000E0947"/>
    <w:rsid w:val="000E176B"/>
    <w:rsid w:val="000E1C77"/>
    <w:rsid w:val="000E2699"/>
    <w:rsid w:val="000E32F4"/>
    <w:rsid w:val="000E3319"/>
    <w:rsid w:val="000E7164"/>
    <w:rsid w:val="000F14E4"/>
    <w:rsid w:val="000F4BE6"/>
    <w:rsid w:val="000F6A10"/>
    <w:rsid w:val="00102BBA"/>
    <w:rsid w:val="00103470"/>
    <w:rsid w:val="00103BB4"/>
    <w:rsid w:val="001050CB"/>
    <w:rsid w:val="001051CA"/>
    <w:rsid w:val="00105C96"/>
    <w:rsid w:val="0011124F"/>
    <w:rsid w:val="00111758"/>
    <w:rsid w:val="00111884"/>
    <w:rsid w:val="0011298C"/>
    <w:rsid w:val="0012056C"/>
    <w:rsid w:val="00122ED9"/>
    <w:rsid w:val="001243AC"/>
    <w:rsid w:val="0012657F"/>
    <w:rsid w:val="001269A2"/>
    <w:rsid w:val="001322DB"/>
    <w:rsid w:val="0013386E"/>
    <w:rsid w:val="00135F36"/>
    <w:rsid w:val="0013765F"/>
    <w:rsid w:val="00141421"/>
    <w:rsid w:val="00143F5A"/>
    <w:rsid w:val="0014640C"/>
    <w:rsid w:val="00146441"/>
    <w:rsid w:val="00150D0C"/>
    <w:rsid w:val="00150E63"/>
    <w:rsid w:val="0015167E"/>
    <w:rsid w:val="001520B6"/>
    <w:rsid w:val="00154578"/>
    <w:rsid w:val="0015789E"/>
    <w:rsid w:val="00163778"/>
    <w:rsid w:val="00163BED"/>
    <w:rsid w:val="00172A27"/>
    <w:rsid w:val="00177804"/>
    <w:rsid w:val="001811D3"/>
    <w:rsid w:val="00181935"/>
    <w:rsid w:val="00185B08"/>
    <w:rsid w:val="00191C83"/>
    <w:rsid w:val="001933B9"/>
    <w:rsid w:val="001953CC"/>
    <w:rsid w:val="00196FDE"/>
    <w:rsid w:val="001A5384"/>
    <w:rsid w:val="001A72FE"/>
    <w:rsid w:val="001B0AFC"/>
    <w:rsid w:val="001B0E28"/>
    <w:rsid w:val="001B1843"/>
    <w:rsid w:val="001B54EB"/>
    <w:rsid w:val="001C1853"/>
    <w:rsid w:val="001C3BA6"/>
    <w:rsid w:val="001C6591"/>
    <w:rsid w:val="001C68AE"/>
    <w:rsid w:val="001D2199"/>
    <w:rsid w:val="001D4569"/>
    <w:rsid w:val="001D4CFF"/>
    <w:rsid w:val="001D6EDD"/>
    <w:rsid w:val="001E4DFC"/>
    <w:rsid w:val="001E5C7A"/>
    <w:rsid w:val="001E6C0D"/>
    <w:rsid w:val="001F1F06"/>
    <w:rsid w:val="001F216F"/>
    <w:rsid w:val="001F2460"/>
    <w:rsid w:val="001F490F"/>
    <w:rsid w:val="001F5DC9"/>
    <w:rsid w:val="001F6FA1"/>
    <w:rsid w:val="001F73CC"/>
    <w:rsid w:val="001F788C"/>
    <w:rsid w:val="0020044B"/>
    <w:rsid w:val="00201664"/>
    <w:rsid w:val="002020A8"/>
    <w:rsid w:val="00205636"/>
    <w:rsid w:val="00211238"/>
    <w:rsid w:val="00212512"/>
    <w:rsid w:val="00217B58"/>
    <w:rsid w:val="00221A8C"/>
    <w:rsid w:val="00222FE0"/>
    <w:rsid w:val="00223D80"/>
    <w:rsid w:val="00224301"/>
    <w:rsid w:val="00224FF5"/>
    <w:rsid w:val="00236C1A"/>
    <w:rsid w:val="002377F7"/>
    <w:rsid w:val="002414D0"/>
    <w:rsid w:val="00242660"/>
    <w:rsid w:val="00243A85"/>
    <w:rsid w:val="00250EEC"/>
    <w:rsid w:val="002531FD"/>
    <w:rsid w:val="00253FE1"/>
    <w:rsid w:val="00254BEF"/>
    <w:rsid w:val="0025591D"/>
    <w:rsid w:val="00257672"/>
    <w:rsid w:val="002603FB"/>
    <w:rsid w:val="0026197C"/>
    <w:rsid w:val="00263193"/>
    <w:rsid w:val="00264774"/>
    <w:rsid w:val="00265579"/>
    <w:rsid w:val="002657CE"/>
    <w:rsid w:val="00267E11"/>
    <w:rsid w:val="00270AF6"/>
    <w:rsid w:val="0027254F"/>
    <w:rsid w:val="00272B02"/>
    <w:rsid w:val="0027329E"/>
    <w:rsid w:val="00277E65"/>
    <w:rsid w:val="00280DB8"/>
    <w:rsid w:val="00282463"/>
    <w:rsid w:val="002852B1"/>
    <w:rsid w:val="002959D6"/>
    <w:rsid w:val="002A32A2"/>
    <w:rsid w:val="002A4560"/>
    <w:rsid w:val="002A5FD2"/>
    <w:rsid w:val="002A764B"/>
    <w:rsid w:val="002B27B7"/>
    <w:rsid w:val="002B4DAC"/>
    <w:rsid w:val="002B6D7B"/>
    <w:rsid w:val="002C78C0"/>
    <w:rsid w:val="002D0EB1"/>
    <w:rsid w:val="002D2C0D"/>
    <w:rsid w:val="002D2D9F"/>
    <w:rsid w:val="002D582F"/>
    <w:rsid w:val="002D7627"/>
    <w:rsid w:val="002E2728"/>
    <w:rsid w:val="002E2907"/>
    <w:rsid w:val="002E2F00"/>
    <w:rsid w:val="002E5134"/>
    <w:rsid w:val="002E6BD5"/>
    <w:rsid w:val="002E7ACE"/>
    <w:rsid w:val="002F14C7"/>
    <w:rsid w:val="002F1F42"/>
    <w:rsid w:val="002F54EF"/>
    <w:rsid w:val="002F7310"/>
    <w:rsid w:val="00301740"/>
    <w:rsid w:val="003049C1"/>
    <w:rsid w:val="0030592D"/>
    <w:rsid w:val="0030601C"/>
    <w:rsid w:val="003127EF"/>
    <w:rsid w:val="00313A20"/>
    <w:rsid w:val="003160E4"/>
    <w:rsid w:val="00320E53"/>
    <w:rsid w:val="003213B3"/>
    <w:rsid w:val="003224E7"/>
    <w:rsid w:val="00323DD0"/>
    <w:rsid w:val="0033039A"/>
    <w:rsid w:val="00330AAD"/>
    <w:rsid w:val="003311A2"/>
    <w:rsid w:val="00335B41"/>
    <w:rsid w:val="00336125"/>
    <w:rsid w:val="003365F9"/>
    <w:rsid w:val="00340A82"/>
    <w:rsid w:val="003412A6"/>
    <w:rsid w:val="00344C7B"/>
    <w:rsid w:val="00350091"/>
    <w:rsid w:val="0035242E"/>
    <w:rsid w:val="003606FA"/>
    <w:rsid w:val="003667B1"/>
    <w:rsid w:val="00371834"/>
    <w:rsid w:val="003723ED"/>
    <w:rsid w:val="00372509"/>
    <w:rsid w:val="00374286"/>
    <w:rsid w:val="00375083"/>
    <w:rsid w:val="00377307"/>
    <w:rsid w:val="00377935"/>
    <w:rsid w:val="003802D1"/>
    <w:rsid w:val="00381304"/>
    <w:rsid w:val="003864CD"/>
    <w:rsid w:val="00387AFE"/>
    <w:rsid w:val="00390AA2"/>
    <w:rsid w:val="00393763"/>
    <w:rsid w:val="00396D7A"/>
    <w:rsid w:val="003A5D7F"/>
    <w:rsid w:val="003A5ECA"/>
    <w:rsid w:val="003A61DE"/>
    <w:rsid w:val="003A6AD7"/>
    <w:rsid w:val="003A73D1"/>
    <w:rsid w:val="003B20B2"/>
    <w:rsid w:val="003B4460"/>
    <w:rsid w:val="003C2C3C"/>
    <w:rsid w:val="003C6809"/>
    <w:rsid w:val="003E0D35"/>
    <w:rsid w:val="003E11DB"/>
    <w:rsid w:val="003E1BCB"/>
    <w:rsid w:val="003E311F"/>
    <w:rsid w:val="003E4F23"/>
    <w:rsid w:val="003E7758"/>
    <w:rsid w:val="00401139"/>
    <w:rsid w:val="00404A79"/>
    <w:rsid w:val="00404B5B"/>
    <w:rsid w:val="004054BA"/>
    <w:rsid w:val="00406422"/>
    <w:rsid w:val="004069B0"/>
    <w:rsid w:val="00412D99"/>
    <w:rsid w:val="00414BB2"/>
    <w:rsid w:val="00420D37"/>
    <w:rsid w:val="00421AAB"/>
    <w:rsid w:val="00423BFB"/>
    <w:rsid w:val="00427946"/>
    <w:rsid w:val="00431CD0"/>
    <w:rsid w:val="00435A53"/>
    <w:rsid w:val="00436FF1"/>
    <w:rsid w:val="00442AC5"/>
    <w:rsid w:val="00444551"/>
    <w:rsid w:val="004471EA"/>
    <w:rsid w:val="00452570"/>
    <w:rsid w:val="00453EF7"/>
    <w:rsid w:val="0045467A"/>
    <w:rsid w:val="0045578A"/>
    <w:rsid w:val="00455B57"/>
    <w:rsid w:val="004630AD"/>
    <w:rsid w:val="00471CC7"/>
    <w:rsid w:val="004748E9"/>
    <w:rsid w:val="00475A91"/>
    <w:rsid w:val="00476FDC"/>
    <w:rsid w:val="00477F51"/>
    <w:rsid w:val="00484564"/>
    <w:rsid w:val="00485083"/>
    <w:rsid w:val="004870D4"/>
    <w:rsid w:val="00487760"/>
    <w:rsid w:val="00497336"/>
    <w:rsid w:val="004A0A61"/>
    <w:rsid w:val="004A374E"/>
    <w:rsid w:val="004A3817"/>
    <w:rsid w:val="004A7145"/>
    <w:rsid w:val="004A76D0"/>
    <w:rsid w:val="004B2A25"/>
    <w:rsid w:val="004B366E"/>
    <w:rsid w:val="004B55AD"/>
    <w:rsid w:val="004B5C39"/>
    <w:rsid w:val="004C070E"/>
    <w:rsid w:val="004C134B"/>
    <w:rsid w:val="004C3D38"/>
    <w:rsid w:val="004C6645"/>
    <w:rsid w:val="004C72F0"/>
    <w:rsid w:val="004D1B65"/>
    <w:rsid w:val="004D2B6E"/>
    <w:rsid w:val="004D38B3"/>
    <w:rsid w:val="004D52E5"/>
    <w:rsid w:val="004E0AAF"/>
    <w:rsid w:val="004E0FA9"/>
    <w:rsid w:val="004E35FB"/>
    <w:rsid w:val="004E6D8B"/>
    <w:rsid w:val="004F1D01"/>
    <w:rsid w:val="004F3403"/>
    <w:rsid w:val="004F7A2B"/>
    <w:rsid w:val="004F7C52"/>
    <w:rsid w:val="00501752"/>
    <w:rsid w:val="00503686"/>
    <w:rsid w:val="005110E9"/>
    <w:rsid w:val="00512C89"/>
    <w:rsid w:val="00522A88"/>
    <w:rsid w:val="00522CD6"/>
    <w:rsid w:val="00522E36"/>
    <w:rsid w:val="00523C0D"/>
    <w:rsid w:val="0052664C"/>
    <w:rsid w:val="005275E5"/>
    <w:rsid w:val="00527AD4"/>
    <w:rsid w:val="00533C24"/>
    <w:rsid w:val="005358BE"/>
    <w:rsid w:val="005436BA"/>
    <w:rsid w:val="00543936"/>
    <w:rsid w:val="0054570C"/>
    <w:rsid w:val="00547291"/>
    <w:rsid w:val="00547C91"/>
    <w:rsid w:val="00550268"/>
    <w:rsid w:val="0055056D"/>
    <w:rsid w:val="0055234F"/>
    <w:rsid w:val="005531D3"/>
    <w:rsid w:val="00553AA1"/>
    <w:rsid w:val="00557647"/>
    <w:rsid w:val="00560D8C"/>
    <w:rsid w:val="0056136A"/>
    <w:rsid w:val="00564F83"/>
    <w:rsid w:val="005660EC"/>
    <w:rsid w:val="005707E7"/>
    <w:rsid w:val="005711FC"/>
    <w:rsid w:val="00572DA8"/>
    <w:rsid w:val="0058065C"/>
    <w:rsid w:val="005815A4"/>
    <w:rsid w:val="005857EB"/>
    <w:rsid w:val="00586608"/>
    <w:rsid w:val="00586CF2"/>
    <w:rsid w:val="005870FF"/>
    <w:rsid w:val="0059128F"/>
    <w:rsid w:val="00591399"/>
    <w:rsid w:val="00593139"/>
    <w:rsid w:val="005972F4"/>
    <w:rsid w:val="00597675"/>
    <w:rsid w:val="005A0F1F"/>
    <w:rsid w:val="005A2681"/>
    <w:rsid w:val="005A277C"/>
    <w:rsid w:val="005A49D5"/>
    <w:rsid w:val="005B53BC"/>
    <w:rsid w:val="005C0A6D"/>
    <w:rsid w:val="005C0A73"/>
    <w:rsid w:val="005C448E"/>
    <w:rsid w:val="005C689F"/>
    <w:rsid w:val="005D0E32"/>
    <w:rsid w:val="005D1DD1"/>
    <w:rsid w:val="005D224C"/>
    <w:rsid w:val="005D3FAB"/>
    <w:rsid w:val="005D4BD7"/>
    <w:rsid w:val="005D6F46"/>
    <w:rsid w:val="005E107F"/>
    <w:rsid w:val="005E2F7A"/>
    <w:rsid w:val="005E694B"/>
    <w:rsid w:val="005E7E00"/>
    <w:rsid w:val="005F3480"/>
    <w:rsid w:val="005F6DB4"/>
    <w:rsid w:val="00603B19"/>
    <w:rsid w:val="0060580B"/>
    <w:rsid w:val="00606A54"/>
    <w:rsid w:val="00607BBE"/>
    <w:rsid w:val="006107B1"/>
    <w:rsid w:val="00613C5B"/>
    <w:rsid w:val="0061626C"/>
    <w:rsid w:val="0062157D"/>
    <w:rsid w:val="00621DB0"/>
    <w:rsid w:val="00622163"/>
    <w:rsid w:val="00632FBA"/>
    <w:rsid w:val="006330A9"/>
    <w:rsid w:val="006359CF"/>
    <w:rsid w:val="00640AD6"/>
    <w:rsid w:val="00641923"/>
    <w:rsid w:val="00641F54"/>
    <w:rsid w:val="006424CB"/>
    <w:rsid w:val="0064411F"/>
    <w:rsid w:val="00644E0A"/>
    <w:rsid w:val="00651111"/>
    <w:rsid w:val="0065180C"/>
    <w:rsid w:val="00651C73"/>
    <w:rsid w:val="00651F22"/>
    <w:rsid w:val="0065642B"/>
    <w:rsid w:val="0065661C"/>
    <w:rsid w:val="00657E93"/>
    <w:rsid w:val="00661057"/>
    <w:rsid w:val="006640F9"/>
    <w:rsid w:val="00664E95"/>
    <w:rsid w:val="00665137"/>
    <w:rsid w:val="00667B68"/>
    <w:rsid w:val="00670430"/>
    <w:rsid w:val="006729E2"/>
    <w:rsid w:val="00672F06"/>
    <w:rsid w:val="00675000"/>
    <w:rsid w:val="006756C4"/>
    <w:rsid w:val="00683DCD"/>
    <w:rsid w:val="00685C8E"/>
    <w:rsid w:val="006870F3"/>
    <w:rsid w:val="0069015E"/>
    <w:rsid w:val="00692061"/>
    <w:rsid w:val="0069327F"/>
    <w:rsid w:val="006954AC"/>
    <w:rsid w:val="006A06C7"/>
    <w:rsid w:val="006A4206"/>
    <w:rsid w:val="006A424A"/>
    <w:rsid w:val="006A6509"/>
    <w:rsid w:val="006B1ECF"/>
    <w:rsid w:val="006B347F"/>
    <w:rsid w:val="006B4386"/>
    <w:rsid w:val="006C2AF1"/>
    <w:rsid w:val="006C3521"/>
    <w:rsid w:val="006C6D46"/>
    <w:rsid w:val="006C6F25"/>
    <w:rsid w:val="006C706A"/>
    <w:rsid w:val="006D0AD0"/>
    <w:rsid w:val="006D1A9F"/>
    <w:rsid w:val="006D35C0"/>
    <w:rsid w:val="006E0952"/>
    <w:rsid w:val="006E0F15"/>
    <w:rsid w:val="006E70DF"/>
    <w:rsid w:val="006F2A8D"/>
    <w:rsid w:val="006F2EFD"/>
    <w:rsid w:val="006F35DF"/>
    <w:rsid w:val="006F661E"/>
    <w:rsid w:val="006F77F8"/>
    <w:rsid w:val="006F7E10"/>
    <w:rsid w:val="00700A51"/>
    <w:rsid w:val="0071016C"/>
    <w:rsid w:val="007113E2"/>
    <w:rsid w:val="00712828"/>
    <w:rsid w:val="00714294"/>
    <w:rsid w:val="007146E1"/>
    <w:rsid w:val="00716DA6"/>
    <w:rsid w:val="00717A09"/>
    <w:rsid w:val="007212AB"/>
    <w:rsid w:val="00725639"/>
    <w:rsid w:val="007259BE"/>
    <w:rsid w:val="00726F36"/>
    <w:rsid w:val="00727342"/>
    <w:rsid w:val="00731379"/>
    <w:rsid w:val="00732AF1"/>
    <w:rsid w:val="00733385"/>
    <w:rsid w:val="007351B8"/>
    <w:rsid w:val="007368B7"/>
    <w:rsid w:val="00740335"/>
    <w:rsid w:val="00740CF5"/>
    <w:rsid w:val="007423E2"/>
    <w:rsid w:val="007440EA"/>
    <w:rsid w:val="00744DD4"/>
    <w:rsid w:val="00746C7C"/>
    <w:rsid w:val="0074772B"/>
    <w:rsid w:val="00753373"/>
    <w:rsid w:val="0075602C"/>
    <w:rsid w:val="00765348"/>
    <w:rsid w:val="00767C3F"/>
    <w:rsid w:val="0077008E"/>
    <w:rsid w:val="00772534"/>
    <w:rsid w:val="00773D8E"/>
    <w:rsid w:val="007744D5"/>
    <w:rsid w:val="00776BE6"/>
    <w:rsid w:val="00780B59"/>
    <w:rsid w:val="00781C52"/>
    <w:rsid w:val="00782086"/>
    <w:rsid w:val="00785CFA"/>
    <w:rsid w:val="00792F0F"/>
    <w:rsid w:val="00794F5D"/>
    <w:rsid w:val="00795242"/>
    <w:rsid w:val="007959DA"/>
    <w:rsid w:val="007A19DD"/>
    <w:rsid w:val="007A1C3F"/>
    <w:rsid w:val="007A3DF2"/>
    <w:rsid w:val="007A3F4D"/>
    <w:rsid w:val="007A5388"/>
    <w:rsid w:val="007B0041"/>
    <w:rsid w:val="007B2BC0"/>
    <w:rsid w:val="007B3AD4"/>
    <w:rsid w:val="007B73BB"/>
    <w:rsid w:val="007C1317"/>
    <w:rsid w:val="007C15A2"/>
    <w:rsid w:val="007C4049"/>
    <w:rsid w:val="007C4FF5"/>
    <w:rsid w:val="007C53D8"/>
    <w:rsid w:val="007C6285"/>
    <w:rsid w:val="007C7FF6"/>
    <w:rsid w:val="007D0E78"/>
    <w:rsid w:val="007D22F8"/>
    <w:rsid w:val="007D3E10"/>
    <w:rsid w:val="007D5ADF"/>
    <w:rsid w:val="007D77E4"/>
    <w:rsid w:val="007E056B"/>
    <w:rsid w:val="007E0976"/>
    <w:rsid w:val="007E3C79"/>
    <w:rsid w:val="007E73FE"/>
    <w:rsid w:val="007E7DF2"/>
    <w:rsid w:val="007E7ED4"/>
    <w:rsid w:val="007F02B7"/>
    <w:rsid w:val="007F04ED"/>
    <w:rsid w:val="007F2C52"/>
    <w:rsid w:val="007F4C08"/>
    <w:rsid w:val="007F7412"/>
    <w:rsid w:val="00802C71"/>
    <w:rsid w:val="00804FB5"/>
    <w:rsid w:val="00812053"/>
    <w:rsid w:val="00815479"/>
    <w:rsid w:val="00816A8D"/>
    <w:rsid w:val="008170F8"/>
    <w:rsid w:val="0082005B"/>
    <w:rsid w:val="00822050"/>
    <w:rsid w:val="00823507"/>
    <w:rsid w:val="00827B72"/>
    <w:rsid w:val="008301AB"/>
    <w:rsid w:val="0083199B"/>
    <w:rsid w:val="00834AAF"/>
    <w:rsid w:val="00837DD5"/>
    <w:rsid w:val="008400AE"/>
    <w:rsid w:val="00840A0F"/>
    <w:rsid w:val="00843A24"/>
    <w:rsid w:val="00847C60"/>
    <w:rsid w:val="0085038A"/>
    <w:rsid w:val="00850CE5"/>
    <w:rsid w:val="008537E2"/>
    <w:rsid w:val="00853FCF"/>
    <w:rsid w:val="00855912"/>
    <w:rsid w:val="008573A9"/>
    <w:rsid w:val="008611B5"/>
    <w:rsid w:val="008612DA"/>
    <w:rsid w:val="00865FFE"/>
    <w:rsid w:val="008703CF"/>
    <w:rsid w:val="008728C1"/>
    <w:rsid w:val="00873E55"/>
    <w:rsid w:val="00876551"/>
    <w:rsid w:val="00876EDD"/>
    <w:rsid w:val="00883986"/>
    <w:rsid w:val="0089064C"/>
    <w:rsid w:val="00892E64"/>
    <w:rsid w:val="00893ED4"/>
    <w:rsid w:val="0089400A"/>
    <w:rsid w:val="00896832"/>
    <w:rsid w:val="008A0971"/>
    <w:rsid w:val="008A33EB"/>
    <w:rsid w:val="008A45A6"/>
    <w:rsid w:val="008A4FBE"/>
    <w:rsid w:val="008B03E9"/>
    <w:rsid w:val="008B1ADF"/>
    <w:rsid w:val="008B4452"/>
    <w:rsid w:val="008B6881"/>
    <w:rsid w:val="008B7311"/>
    <w:rsid w:val="008B76B4"/>
    <w:rsid w:val="008C23F9"/>
    <w:rsid w:val="008C3D5F"/>
    <w:rsid w:val="008C4CC5"/>
    <w:rsid w:val="008C7440"/>
    <w:rsid w:val="008D0B72"/>
    <w:rsid w:val="008D3113"/>
    <w:rsid w:val="008D3B9B"/>
    <w:rsid w:val="008D3E91"/>
    <w:rsid w:val="008D53AE"/>
    <w:rsid w:val="008E3632"/>
    <w:rsid w:val="008E5225"/>
    <w:rsid w:val="008E699C"/>
    <w:rsid w:val="008E713F"/>
    <w:rsid w:val="008E7E50"/>
    <w:rsid w:val="008F0B91"/>
    <w:rsid w:val="008F0BC8"/>
    <w:rsid w:val="008F182B"/>
    <w:rsid w:val="008F1EE8"/>
    <w:rsid w:val="008F3D74"/>
    <w:rsid w:val="009043AF"/>
    <w:rsid w:val="00905186"/>
    <w:rsid w:val="009077C7"/>
    <w:rsid w:val="00913C3B"/>
    <w:rsid w:val="0091484D"/>
    <w:rsid w:val="00914CC8"/>
    <w:rsid w:val="00920DAC"/>
    <w:rsid w:val="00921D17"/>
    <w:rsid w:val="00922964"/>
    <w:rsid w:val="009335F5"/>
    <w:rsid w:val="00934FBB"/>
    <w:rsid w:val="00936664"/>
    <w:rsid w:val="0093762E"/>
    <w:rsid w:val="00940859"/>
    <w:rsid w:val="009411DD"/>
    <w:rsid w:val="00945FC2"/>
    <w:rsid w:val="00950836"/>
    <w:rsid w:val="009550F6"/>
    <w:rsid w:val="00956378"/>
    <w:rsid w:val="0095641E"/>
    <w:rsid w:val="0096318C"/>
    <w:rsid w:val="009650D5"/>
    <w:rsid w:val="00970222"/>
    <w:rsid w:val="00970687"/>
    <w:rsid w:val="0097377B"/>
    <w:rsid w:val="00974E19"/>
    <w:rsid w:val="0097551A"/>
    <w:rsid w:val="00977545"/>
    <w:rsid w:val="009777BF"/>
    <w:rsid w:val="00983ED5"/>
    <w:rsid w:val="009847A8"/>
    <w:rsid w:val="009849C4"/>
    <w:rsid w:val="00985643"/>
    <w:rsid w:val="00986B43"/>
    <w:rsid w:val="00987C46"/>
    <w:rsid w:val="009920E6"/>
    <w:rsid w:val="00994EBB"/>
    <w:rsid w:val="009A613C"/>
    <w:rsid w:val="009B57FD"/>
    <w:rsid w:val="009B69A6"/>
    <w:rsid w:val="009B7674"/>
    <w:rsid w:val="009B7C0B"/>
    <w:rsid w:val="009B7F65"/>
    <w:rsid w:val="009C3BDC"/>
    <w:rsid w:val="009C6007"/>
    <w:rsid w:val="009D2A5E"/>
    <w:rsid w:val="009D587E"/>
    <w:rsid w:val="009E0C62"/>
    <w:rsid w:val="009E14D2"/>
    <w:rsid w:val="009E3B04"/>
    <w:rsid w:val="009E55EC"/>
    <w:rsid w:val="009F0B6C"/>
    <w:rsid w:val="009F5B10"/>
    <w:rsid w:val="009F763D"/>
    <w:rsid w:val="00A00180"/>
    <w:rsid w:val="00A01B9C"/>
    <w:rsid w:val="00A055F8"/>
    <w:rsid w:val="00A07DAA"/>
    <w:rsid w:val="00A16AAD"/>
    <w:rsid w:val="00A21189"/>
    <w:rsid w:val="00A228C2"/>
    <w:rsid w:val="00A25215"/>
    <w:rsid w:val="00A253B0"/>
    <w:rsid w:val="00A2694B"/>
    <w:rsid w:val="00A27266"/>
    <w:rsid w:val="00A31E5C"/>
    <w:rsid w:val="00A34759"/>
    <w:rsid w:val="00A35EFA"/>
    <w:rsid w:val="00A36A2E"/>
    <w:rsid w:val="00A417F9"/>
    <w:rsid w:val="00A4182B"/>
    <w:rsid w:val="00A4294C"/>
    <w:rsid w:val="00A53F33"/>
    <w:rsid w:val="00A55696"/>
    <w:rsid w:val="00A57160"/>
    <w:rsid w:val="00A5780D"/>
    <w:rsid w:val="00A57EC0"/>
    <w:rsid w:val="00A65818"/>
    <w:rsid w:val="00A71195"/>
    <w:rsid w:val="00A769E2"/>
    <w:rsid w:val="00A8158A"/>
    <w:rsid w:val="00A8402A"/>
    <w:rsid w:val="00A8532B"/>
    <w:rsid w:val="00A942B9"/>
    <w:rsid w:val="00A956D6"/>
    <w:rsid w:val="00A96C7B"/>
    <w:rsid w:val="00A97FC2"/>
    <w:rsid w:val="00AA7F3B"/>
    <w:rsid w:val="00AC0306"/>
    <w:rsid w:val="00AD0437"/>
    <w:rsid w:val="00AD5FEB"/>
    <w:rsid w:val="00AD6BCD"/>
    <w:rsid w:val="00AE3998"/>
    <w:rsid w:val="00AE49C8"/>
    <w:rsid w:val="00AF2191"/>
    <w:rsid w:val="00AF29D4"/>
    <w:rsid w:val="00AF729E"/>
    <w:rsid w:val="00B00367"/>
    <w:rsid w:val="00B0365B"/>
    <w:rsid w:val="00B04E8F"/>
    <w:rsid w:val="00B05283"/>
    <w:rsid w:val="00B0592A"/>
    <w:rsid w:val="00B07386"/>
    <w:rsid w:val="00B10403"/>
    <w:rsid w:val="00B108DB"/>
    <w:rsid w:val="00B141EA"/>
    <w:rsid w:val="00B14313"/>
    <w:rsid w:val="00B17CB4"/>
    <w:rsid w:val="00B17DBB"/>
    <w:rsid w:val="00B20848"/>
    <w:rsid w:val="00B22F28"/>
    <w:rsid w:val="00B244D7"/>
    <w:rsid w:val="00B253BC"/>
    <w:rsid w:val="00B27F45"/>
    <w:rsid w:val="00B3015F"/>
    <w:rsid w:val="00B3167C"/>
    <w:rsid w:val="00B3443A"/>
    <w:rsid w:val="00B34509"/>
    <w:rsid w:val="00B425B5"/>
    <w:rsid w:val="00B46753"/>
    <w:rsid w:val="00B47D80"/>
    <w:rsid w:val="00B54EF7"/>
    <w:rsid w:val="00B55120"/>
    <w:rsid w:val="00B576BC"/>
    <w:rsid w:val="00B62A78"/>
    <w:rsid w:val="00B6354A"/>
    <w:rsid w:val="00B64224"/>
    <w:rsid w:val="00B654FE"/>
    <w:rsid w:val="00B65E2B"/>
    <w:rsid w:val="00B70714"/>
    <w:rsid w:val="00B74E6E"/>
    <w:rsid w:val="00B756EB"/>
    <w:rsid w:val="00B762D5"/>
    <w:rsid w:val="00B80321"/>
    <w:rsid w:val="00B80976"/>
    <w:rsid w:val="00B8219C"/>
    <w:rsid w:val="00B83682"/>
    <w:rsid w:val="00B85A69"/>
    <w:rsid w:val="00B8715F"/>
    <w:rsid w:val="00B94076"/>
    <w:rsid w:val="00B957FE"/>
    <w:rsid w:val="00BB235C"/>
    <w:rsid w:val="00BC1210"/>
    <w:rsid w:val="00BC2D18"/>
    <w:rsid w:val="00BC5472"/>
    <w:rsid w:val="00BC5FF4"/>
    <w:rsid w:val="00BD0695"/>
    <w:rsid w:val="00BD06F5"/>
    <w:rsid w:val="00BE19F3"/>
    <w:rsid w:val="00BE5C19"/>
    <w:rsid w:val="00BE5EE3"/>
    <w:rsid w:val="00BE65CA"/>
    <w:rsid w:val="00BF247E"/>
    <w:rsid w:val="00BF2DF5"/>
    <w:rsid w:val="00BF5994"/>
    <w:rsid w:val="00BF6676"/>
    <w:rsid w:val="00C01786"/>
    <w:rsid w:val="00C0491E"/>
    <w:rsid w:val="00C0535E"/>
    <w:rsid w:val="00C100FC"/>
    <w:rsid w:val="00C10954"/>
    <w:rsid w:val="00C10D56"/>
    <w:rsid w:val="00C12704"/>
    <w:rsid w:val="00C13289"/>
    <w:rsid w:val="00C1360B"/>
    <w:rsid w:val="00C148F7"/>
    <w:rsid w:val="00C17BF4"/>
    <w:rsid w:val="00C21176"/>
    <w:rsid w:val="00C21D2E"/>
    <w:rsid w:val="00C27437"/>
    <w:rsid w:val="00C30819"/>
    <w:rsid w:val="00C37A73"/>
    <w:rsid w:val="00C42A72"/>
    <w:rsid w:val="00C43235"/>
    <w:rsid w:val="00C432DF"/>
    <w:rsid w:val="00C448C1"/>
    <w:rsid w:val="00C459E7"/>
    <w:rsid w:val="00C530F4"/>
    <w:rsid w:val="00C54F0A"/>
    <w:rsid w:val="00C57362"/>
    <w:rsid w:val="00C63495"/>
    <w:rsid w:val="00C70F15"/>
    <w:rsid w:val="00C73F99"/>
    <w:rsid w:val="00C80045"/>
    <w:rsid w:val="00C812E3"/>
    <w:rsid w:val="00C84E10"/>
    <w:rsid w:val="00C8546F"/>
    <w:rsid w:val="00C858E1"/>
    <w:rsid w:val="00C87166"/>
    <w:rsid w:val="00C87D21"/>
    <w:rsid w:val="00C92344"/>
    <w:rsid w:val="00C92EB6"/>
    <w:rsid w:val="00C95A89"/>
    <w:rsid w:val="00C96B16"/>
    <w:rsid w:val="00C97C04"/>
    <w:rsid w:val="00CA3D81"/>
    <w:rsid w:val="00CA666B"/>
    <w:rsid w:val="00CB22C9"/>
    <w:rsid w:val="00CB2326"/>
    <w:rsid w:val="00CB47B5"/>
    <w:rsid w:val="00CB5EF8"/>
    <w:rsid w:val="00CC037E"/>
    <w:rsid w:val="00CC0B68"/>
    <w:rsid w:val="00CC326A"/>
    <w:rsid w:val="00CC67A1"/>
    <w:rsid w:val="00CC7A75"/>
    <w:rsid w:val="00CD020F"/>
    <w:rsid w:val="00CD468D"/>
    <w:rsid w:val="00CE1FD9"/>
    <w:rsid w:val="00CE30D7"/>
    <w:rsid w:val="00CE359E"/>
    <w:rsid w:val="00CE4C73"/>
    <w:rsid w:val="00CE4F46"/>
    <w:rsid w:val="00CE4FB6"/>
    <w:rsid w:val="00CE5399"/>
    <w:rsid w:val="00CE612A"/>
    <w:rsid w:val="00CF2F7F"/>
    <w:rsid w:val="00CF5609"/>
    <w:rsid w:val="00CF78A4"/>
    <w:rsid w:val="00D005BF"/>
    <w:rsid w:val="00D014CA"/>
    <w:rsid w:val="00D0476F"/>
    <w:rsid w:val="00D04C71"/>
    <w:rsid w:val="00D1122A"/>
    <w:rsid w:val="00D11BDF"/>
    <w:rsid w:val="00D12DBF"/>
    <w:rsid w:val="00D1563B"/>
    <w:rsid w:val="00D2048A"/>
    <w:rsid w:val="00D3012C"/>
    <w:rsid w:val="00D3146D"/>
    <w:rsid w:val="00D37FC3"/>
    <w:rsid w:val="00D43313"/>
    <w:rsid w:val="00D43589"/>
    <w:rsid w:val="00D45A86"/>
    <w:rsid w:val="00D46F1D"/>
    <w:rsid w:val="00D47936"/>
    <w:rsid w:val="00D54089"/>
    <w:rsid w:val="00D564D3"/>
    <w:rsid w:val="00D62EAA"/>
    <w:rsid w:val="00D64AB0"/>
    <w:rsid w:val="00D71342"/>
    <w:rsid w:val="00D73B35"/>
    <w:rsid w:val="00D8616E"/>
    <w:rsid w:val="00D95595"/>
    <w:rsid w:val="00D95F07"/>
    <w:rsid w:val="00D97B16"/>
    <w:rsid w:val="00DA59CF"/>
    <w:rsid w:val="00DA78CD"/>
    <w:rsid w:val="00DB68E6"/>
    <w:rsid w:val="00DB7CE6"/>
    <w:rsid w:val="00DC38DD"/>
    <w:rsid w:val="00DC4168"/>
    <w:rsid w:val="00DC43C9"/>
    <w:rsid w:val="00DC7B5E"/>
    <w:rsid w:val="00DD0E2D"/>
    <w:rsid w:val="00DD4E06"/>
    <w:rsid w:val="00DE348C"/>
    <w:rsid w:val="00DE4C35"/>
    <w:rsid w:val="00DF139D"/>
    <w:rsid w:val="00DF39AE"/>
    <w:rsid w:val="00DF41D0"/>
    <w:rsid w:val="00DF4AAD"/>
    <w:rsid w:val="00DF6026"/>
    <w:rsid w:val="00E0116E"/>
    <w:rsid w:val="00E07EAF"/>
    <w:rsid w:val="00E10F47"/>
    <w:rsid w:val="00E13C32"/>
    <w:rsid w:val="00E213FF"/>
    <w:rsid w:val="00E22D2C"/>
    <w:rsid w:val="00E22DCB"/>
    <w:rsid w:val="00E2325C"/>
    <w:rsid w:val="00E2467A"/>
    <w:rsid w:val="00E2566F"/>
    <w:rsid w:val="00E3004B"/>
    <w:rsid w:val="00E3342C"/>
    <w:rsid w:val="00E33DB0"/>
    <w:rsid w:val="00E352F8"/>
    <w:rsid w:val="00E41FBE"/>
    <w:rsid w:val="00E43495"/>
    <w:rsid w:val="00E538C1"/>
    <w:rsid w:val="00E53C70"/>
    <w:rsid w:val="00E53D24"/>
    <w:rsid w:val="00E56758"/>
    <w:rsid w:val="00E631FE"/>
    <w:rsid w:val="00E64D44"/>
    <w:rsid w:val="00E65897"/>
    <w:rsid w:val="00E6703A"/>
    <w:rsid w:val="00E6786B"/>
    <w:rsid w:val="00E701EB"/>
    <w:rsid w:val="00E81149"/>
    <w:rsid w:val="00E81368"/>
    <w:rsid w:val="00E8613C"/>
    <w:rsid w:val="00E8614E"/>
    <w:rsid w:val="00E86660"/>
    <w:rsid w:val="00E86947"/>
    <w:rsid w:val="00E876DE"/>
    <w:rsid w:val="00E958D2"/>
    <w:rsid w:val="00EA0236"/>
    <w:rsid w:val="00EA0717"/>
    <w:rsid w:val="00EA14F3"/>
    <w:rsid w:val="00EA19D2"/>
    <w:rsid w:val="00EA2C5D"/>
    <w:rsid w:val="00EC4DA0"/>
    <w:rsid w:val="00EC611F"/>
    <w:rsid w:val="00EC6432"/>
    <w:rsid w:val="00ED1FDD"/>
    <w:rsid w:val="00ED354E"/>
    <w:rsid w:val="00ED693B"/>
    <w:rsid w:val="00EE35E3"/>
    <w:rsid w:val="00EE38E3"/>
    <w:rsid w:val="00EE588D"/>
    <w:rsid w:val="00EF1697"/>
    <w:rsid w:val="00EF3377"/>
    <w:rsid w:val="00EF3F98"/>
    <w:rsid w:val="00EF519B"/>
    <w:rsid w:val="00EF538A"/>
    <w:rsid w:val="00EF544B"/>
    <w:rsid w:val="00EF7527"/>
    <w:rsid w:val="00EF7766"/>
    <w:rsid w:val="00F0016E"/>
    <w:rsid w:val="00F00E11"/>
    <w:rsid w:val="00F037C4"/>
    <w:rsid w:val="00F039AF"/>
    <w:rsid w:val="00F04883"/>
    <w:rsid w:val="00F059AA"/>
    <w:rsid w:val="00F105EF"/>
    <w:rsid w:val="00F16AFF"/>
    <w:rsid w:val="00F20A86"/>
    <w:rsid w:val="00F20E33"/>
    <w:rsid w:val="00F2308C"/>
    <w:rsid w:val="00F23380"/>
    <w:rsid w:val="00F25A9B"/>
    <w:rsid w:val="00F30E25"/>
    <w:rsid w:val="00F31BB0"/>
    <w:rsid w:val="00F37853"/>
    <w:rsid w:val="00F400AE"/>
    <w:rsid w:val="00F40975"/>
    <w:rsid w:val="00F4143A"/>
    <w:rsid w:val="00F4237B"/>
    <w:rsid w:val="00F45A99"/>
    <w:rsid w:val="00F4620E"/>
    <w:rsid w:val="00F51BDC"/>
    <w:rsid w:val="00F51FD5"/>
    <w:rsid w:val="00F5424B"/>
    <w:rsid w:val="00F54C7A"/>
    <w:rsid w:val="00F601FA"/>
    <w:rsid w:val="00F62834"/>
    <w:rsid w:val="00F63116"/>
    <w:rsid w:val="00F63DA3"/>
    <w:rsid w:val="00F64636"/>
    <w:rsid w:val="00F71C3E"/>
    <w:rsid w:val="00F72D7D"/>
    <w:rsid w:val="00F73C60"/>
    <w:rsid w:val="00F74D33"/>
    <w:rsid w:val="00F74D8D"/>
    <w:rsid w:val="00F7613A"/>
    <w:rsid w:val="00F819B8"/>
    <w:rsid w:val="00F83761"/>
    <w:rsid w:val="00F83AE8"/>
    <w:rsid w:val="00F840DF"/>
    <w:rsid w:val="00F8566C"/>
    <w:rsid w:val="00F866CC"/>
    <w:rsid w:val="00F872F6"/>
    <w:rsid w:val="00F92779"/>
    <w:rsid w:val="00F931CE"/>
    <w:rsid w:val="00F934CD"/>
    <w:rsid w:val="00FA5292"/>
    <w:rsid w:val="00FA7504"/>
    <w:rsid w:val="00FB3A05"/>
    <w:rsid w:val="00FC0452"/>
    <w:rsid w:val="00FC104C"/>
    <w:rsid w:val="00FC26F3"/>
    <w:rsid w:val="00FC2CB5"/>
    <w:rsid w:val="00FC52CB"/>
    <w:rsid w:val="00FD0353"/>
    <w:rsid w:val="00FD250D"/>
    <w:rsid w:val="00FD70D8"/>
    <w:rsid w:val="00FE0552"/>
    <w:rsid w:val="00FE4641"/>
    <w:rsid w:val="00FE4B4A"/>
    <w:rsid w:val="00FE5188"/>
    <w:rsid w:val="00FE646E"/>
    <w:rsid w:val="00FF235B"/>
    <w:rsid w:val="00FF619C"/>
    <w:rsid w:val="00FF63AC"/>
    <w:rsid w:val="080671E3"/>
    <w:rsid w:val="13971F07"/>
    <w:rsid w:val="13B31995"/>
    <w:rsid w:val="14C01189"/>
    <w:rsid w:val="1B2827DF"/>
    <w:rsid w:val="1B99721D"/>
    <w:rsid w:val="20DB44E7"/>
    <w:rsid w:val="263C2437"/>
    <w:rsid w:val="2E082FB8"/>
    <w:rsid w:val="411F5E1F"/>
    <w:rsid w:val="44EC0CFB"/>
    <w:rsid w:val="4FFA6CC9"/>
    <w:rsid w:val="5C1F7F9C"/>
    <w:rsid w:val="5DDA694D"/>
    <w:rsid w:val="5DEF70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qFormat="1"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宋体" w:hAnsi="Times New Roman" w:eastAsia="宋体" w:cs="Times New Roman"/>
      <w:sz w:val="24"/>
      <w:lang w:val="en-US" w:eastAsia="zh-CN" w:bidi="ar-SA"/>
    </w:rPr>
  </w:style>
  <w:style w:type="paragraph" w:styleId="2">
    <w:name w:val="heading 1"/>
    <w:basedOn w:val="1"/>
    <w:next w:val="1"/>
    <w:qFormat/>
    <w:uiPriority w:val="0"/>
    <w:pPr>
      <w:outlineLvl w:val="0"/>
    </w:pPr>
  </w:style>
  <w:style w:type="paragraph" w:styleId="3">
    <w:name w:val="heading 2"/>
    <w:basedOn w:val="1"/>
    <w:next w:val="1"/>
    <w:qFormat/>
    <w:uiPriority w:val="0"/>
    <w:pPr>
      <w:outlineLvl w:val="1"/>
    </w:pPr>
  </w:style>
  <w:style w:type="paragraph" w:styleId="4">
    <w:name w:val="heading 3"/>
    <w:basedOn w:val="1"/>
    <w:next w:val="1"/>
    <w:qFormat/>
    <w:uiPriority w:val="0"/>
    <w:pPr>
      <w:outlineLvl w:val="2"/>
    </w:p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paragraph" w:styleId="6">
    <w:name w:val="heading 5"/>
    <w:basedOn w:val="1"/>
    <w:next w:val="7"/>
    <w:qFormat/>
    <w:uiPriority w:val="0"/>
    <w:pPr>
      <w:keepNext/>
      <w:keepLines/>
      <w:autoSpaceDE/>
      <w:autoSpaceDN/>
      <w:adjustRightInd/>
      <w:spacing w:before="280" w:after="290" w:line="374" w:lineRule="auto"/>
      <w:jc w:val="both"/>
      <w:outlineLvl w:val="4"/>
    </w:pPr>
    <w:rPr>
      <w:rFonts w:ascii="Times New Roman"/>
      <w:b/>
      <w:kern w:val="2"/>
      <w:sz w:val="28"/>
    </w:rPr>
  </w:style>
  <w:style w:type="paragraph" w:styleId="8">
    <w:name w:val="heading 6"/>
    <w:basedOn w:val="1"/>
    <w:next w:val="1"/>
    <w:qFormat/>
    <w:uiPriority w:val="0"/>
    <w:pPr>
      <w:keepNext/>
      <w:keepLines/>
      <w:spacing w:before="240" w:after="64" w:line="319" w:lineRule="auto"/>
      <w:outlineLvl w:val="5"/>
    </w:pPr>
    <w:rPr>
      <w:rFonts w:ascii="Arial" w:hAnsi="Arial" w:eastAsia="黑体"/>
      <w:b/>
      <w:bCs/>
      <w:szCs w:val="24"/>
    </w:rPr>
  </w:style>
  <w:style w:type="paragraph" w:styleId="9">
    <w:name w:val="heading 7"/>
    <w:basedOn w:val="1"/>
    <w:next w:val="1"/>
    <w:qFormat/>
    <w:uiPriority w:val="0"/>
    <w:pPr>
      <w:keepNext/>
      <w:keepLines/>
      <w:spacing w:before="240" w:after="64" w:line="319" w:lineRule="auto"/>
      <w:outlineLvl w:val="6"/>
    </w:pPr>
    <w:rPr>
      <w:b/>
      <w:bCs/>
      <w:szCs w:val="24"/>
    </w:rPr>
  </w:style>
  <w:style w:type="paragraph" w:styleId="10">
    <w:name w:val="heading 8"/>
    <w:basedOn w:val="1"/>
    <w:next w:val="7"/>
    <w:qFormat/>
    <w:uiPriority w:val="0"/>
    <w:pPr>
      <w:keepNext/>
      <w:keepLines/>
      <w:autoSpaceDE/>
      <w:autoSpaceDN/>
      <w:adjustRightInd/>
      <w:spacing w:before="240" w:after="64" w:line="319" w:lineRule="auto"/>
      <w:jc w:val="both"/>
      <w:outlineLvl w:val="7"/>
    </w:pPr>
    <w:rPr>
      <w:rFonts w:ascii="Arial" w:hAnsi="Arial" w:eastAsia="黑体"/>
      <w:kern w:val="2"/>
    </w:rPr>
  </w:style>
  <w:style w:type="paragraph" w:styleId="11">
    <w:name w:val="heading 9"/>
    <w:basedOn w:val="1"/>
    <w:next w:val="7"/>
    <w:qFormat/>
    <w:uiPriority w:val="0"/>
    <w:pPr>
      <w:keepNext/>
      <w:keepLines/>
      <w:autoSpaceDE/>
      <w:autoSpaceDN/>
      <w:adjustRightInd/>
      <w:spacing w:before="240" w:after="64" w:line="319" w:lineRule="auto"/>
      <w:jc w:val="both"/>
      <w:outlineLvl w:val="8"/>
    </w:pPr>
    <w:rPr>
      <w:rFonts w:ascii="Arial" w:hAnsi="Arial" w:eastAsia="黑体"/>
      <w:kern w:val="2"/>
      <w:sz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61"/>
    <w:qFormat/>
    <w:uiPriority w:val="0"/>
    <w:pPr>
      <w:widowControl/>
      <w:autoSpaceDE/>
      <w:autoSpaceDN/>
      <w:adjustRightInd/>
      <w:ind w:firstLine="420" w:firstLineChars="200"/>
    </w:pPr>
    <w:rPr>
      <w:rFonts w:ascii="Times New Roman"/>
      <w:sz w:val="20"/>
    </w:rPr>
  </w:style>
  <w:style w:type="paragraph" w:styleId="12">
    <w:name w:val="caption"/>
    <w:basedOn w:val="1"/>
    <w:next w:val="1"/>
    <w:qFormat/>
    <w:uiPriority w:val="0"/>
    <w:pPr>
      <w:spacing w:before="152" w:after="160"/>
    </w:pPr>
    <w:rPr>
      <w:rFonts w:ascii="Arial" w:hAnsi="Arial" w:eastAsia="黑体"/>
      <w:sz w:val="20"/>
    </w:rPr>
  </w:style>
  <w:style w:type="paragraph" w:styleId="13">
    <w:name w:val="Document Map"/>
    <w:basedOn w:val="1"/>
    <w:qFormat/>
    <w:uiPriority w:val="0"/>
    <w:pPr>
      <w:shd w:val="clear" w:color="auto" w:fill="000080"/>
    </w:pPr>
  </w:style>
  <w:style w:type="paragraph" w:styleId="14">
    <w:name w:val="toa heading"/>
    <w:basedOn w:val="1"/>
    <w:next w:val="1"/>
    <w:qFormat/>
    <w:uiPriority w:val="0"/>
    <w:pPr>
      <w:snapToGrid w:val="0"/>
      <w:spacing w:before="120" w:line="360" w:lineRule="auto"/>
      <w:jc w:val="both"/>
    </w:pPr>
    <w:rPr>
      <w:rFonts w:ascii="Arial" w:hAnsi="Arial"/>
      <w:snapToGrid w:val="0"/>
      <w:color w:val="000000"/>
      <w:sz w:val="21"/>
    </w:rPr>
  </w:style>
  <w:style w:type="paragraph" w:styleId="15">
    <w:name w:val="annotation text"/>
    <w:basedOn w:val="1"/>
    <w:qFormat/>
    <w:uiPriority w:val="0"/>
  </w:style>
  <w:style w:type="paragraph" w:styleId="16">
    <w:name w:val="Body Text 3"/>
    <w:basedOn w:val="1"/>
    <w:qFormat/>
    <w:uiPriority w:val="0"/>
    <w:pPr>
      <w:ind w:right="-26"/>
      <w:jc w:val="center"/>
    </w:pPr>
    <w:rPr>
      <w:b/>
      <w:color w:val="3366FF"/>
      <w:kern w:val="2"/>
      <w:sz w:val="52"/>
      <w:lang w:val="zh-CN"/>
    </w:rPr>
  </w:style>
  <w:style w:type="paragraph" w:styleId="17">
    <w:name w:val="Body Text"/>
    <w:basedOn w:val="1"/>
    <w:qFormat/>
    <w:uiPriority w:val="0"/>
    <w:pPr>
      <w:ind w:right="-26"/>
      <w:jc w:val="center"/>
    </w:pPr>
    <w:rPr>
      <w:b/>
      <w:kern w:val="2"/>
      <w:sz w:val="84"/>
      <w:lang w:val="zh-CN"/>
    </w:rPr>
  </w:style>
  <w:style w:type="paragraph" w:styleId="18">
    <w:name w:val="Body Text Indent"/>
    <w:basedOn w:val="1"/>
    <w:qFormat/>
    <w:uiPriority w:val="0"/>
    <w:pPr>
      <w:autoSpaceDE/>
      <w:autoSpaceDN/>
      <w:adjustRightInd/>
      <w:ind w:left="567" w:leftChars="270"/>
      <w:jc w:val="both"/>
    </w:pPr>
    <w:rPr>
      <w:rFonts w:ascii="Times New Roman"/>
      <w:kern w:val="2"/>
      <w:sz w:val="21"/>
    </w:rPr>
  </w:style>
  <w:style w:type="paragraph" w:styleId="19">
    <w:name w:val="Block Text"/>
    <w:basedOn w:val="1"/>
    <w:qFormat/>
    <w:uiPriority w:val="0"/>
    <w:pPr>
      <w:spacing w:after="120"/>
      <w:ind w:left="1440" w:leftChars="700" w:right="700" w:rightChars="700"/>
    </w:pPr>
  </w:style>
  <w:style w:type="paragraph" w:styleId="20">
    <w:name w:val="toc 3"/>
    <w:basedOn w:val="1"/>
    <w:next w:val="1"/>
    <w:qFormat/>
    <w:uiPriority w:val="39"/>
    <w:pPr>
      <w:autoSpaceDE/>
      <w:autoSpaceDN/>
      <w:adjustRightInd/>
      <w:ind w:left="840" w:leftChars="400"/>
      <w:jc w:val="both"/>
    </w:pPr>
    <w:rPr>
      <w:rFonts w:ascii="Times New Roman"/>
      <w:kern w:val="2"/>
      <w:sz w:val="21"/>
    </w:rPr>
  </w:style>
  <w:style w:type="paragraph" w:styleId="21">
    <w:name w:val="Plain Text"/>
    <w:basedOn w:val="1"/>
    <w:link w:val="49"/>
    <w:qFormat/>
    <w:uiPriority w:val="0"/>
    <w:pPr>
      <w:autoSpaceDE/>
      <w:autoSpaceDN/>
      <w:adjustRightInd/>
      <w:jc w:val="both"/>
    </w:pPr>
    <w:rPr>
      <w:rFonts w:hAnsi="Courier New"/>
      <w:kern w:val="2"/>
      <w:sz w:val="21"/>
    </w:rPr>
  </w:style>
  <w:style w:type="paragraph" w:styleId="22">
    <w:name w:val="Date"/>
    <w:basedOn w:val="1"/>
    <w:next w:val="1"/>
    <w:link w:val="69"/>
    <w:qFormat/>
    <w:uiPriority w:val="0"/>
    <w:pPr>
      <w:ind w:left="100" w:leftChars="2500"/>
    </w:pPr>
    <w:rPr>
      <w:b/>
      <w:kern w:val="2"/>
      <w:sz w:val="21"/>
      <w:lang w:val="zh-CN"/>
    </w:rPr>
  </w:style>
  <w:style w:type="paragraph" w:styleId="23">
    <w:name w:val="Body Text Indent 2"/>
    <w:basedOn w:val="1"/>
    <w:qFormat/>
    <w:uiPriority w:val="0"/>
    <w:pPr>
      <w:tabs>
        <w:tab w:val="left" w:pos="8640"/>
      </w:tabs>
      <w:autoSpaceDE/>
      <w:autoSpaceDN/>
      <w:adjustRightInd/>
      <w:ind w:left="1260"/>
      <w:jc w:val="both"/>
    </w:pPr>
    <w:rPr>
      <w:kern w:val="2"/>
      <w:sz w:val="21"/>
    </w:rPr>
  </w:style>
  <w:style w:type="paragraph" w:styleId="24">
    <w:name w:val="Balloon Text"/>
    <w:basedOn w:val="1"/>
    <w:qFormat/>
    <w:uiPriority w:val="0"/>
    <w:pPr>
      <w:autoSpaceDE/>
      <w:autoSpaceDN/>
      <w:adjustRightInd/>
      <w:jc w:val="both"/>
    </w:pPr>
    <w:rPr>
      <w:rFonts w:ascii="Times New Roman"/>
      <w:kern w:val="2"/>
      <w:sz w:val="18"/>
    </w:rPr>
  </w:style>
  <w:style w:type="paragraph" w:styleId="25">
    <w:name w:val="footer"/>
    <w:basedOn w:val="1"/>
    <w:link w:val="67"/>
    <w:qFormat/>
    <w:uiPriority w:val="99"/>
    <w:pPr>
      <w:tabs>
        <w:tab w:val="center" w:pos="4153"/>
        <w:tab w:val="right" w:pos="8306"/>
      </w:tabs>
      <w:snapToGrid w:val="0"/>
    </w:pPr>
    <w:rPr>
      <w:sz w:val="18"/>
    </w:rPr>
  </w:style>
  <w:style w:type="paragraph" w:styleId="26">
    <w:name w:val="header"/>
    <w:basedOn w:val="1"/>
    <w:link w:val="48"/>
    <w:qFormat/>
    <w:uiPriority w:val="0"/>
    <w:pPr>
      <w:pBdr>
        <w:bottom w:val="single" w:color="auto" w:sz="6" w:space="1"/>
      </w:pBdr>
      <w:tabs>
        <w:tab w:val="center" w:pos="4153"/>
        <w:tab w:val="right" w:pos="8306"/>
      </w:tabs>
      <w:snapToGrid w:val="0"/>
      <w:jc w:val="center"/>
    </w:pPr>
    <w:rPr>
      <w:sz w:val="18"/>
    </w:rPr>
  </w:style>
  <w:style w:type="paragraph" w:styleId="27">
    <w:name w:val="toc 1"/>
    <w:basedOn w:val="1"/>
    <w:next w:val="1"/>
    <w:qFormat/>
    <w:uiPriority w:val="39"/>
    <w:pPr>
      <w:tabs>
        <w:tab w:val="right" w:leader="dot" w:pos="9629"/>
      </w:tabs>
      <w:autoSpaceDE/>
      <w:autoSpaceDN/>
      <w:adjustRightInd/>
      <w:spacing w:line="360" w:lineRule="auto"/>
      <w:jc w:val="both"/>
    </w:pPr>
    <w:rPr>
      <w:rFonts w:hAnsi="宋体"/>
      <w:kern w:val="2"/>
      <w:sz w:val="21"/>
    </w:rPr>
  </w:style>
  <w:style w:type="paragraph" w:styleId="28">
    <w:name w:val="List"/>
    <w:basedOn w:val="1"/>
    <w:qFormat/>
    <w:uiPriority w:val="0"/>
    <w:pPr>
      <w:tabs>
        <w:tab w:val="left" w:pos="432"/>
      </w:tabs>
      <w:autoSpaceDE/>
      <w:autoSpaceDN/>
      <w:snapToGrid w:val="0"/>
      <w:spacing w:line="312" w:lineRule="auto"/>
      <w:ind w:left="350" w:leftChars="200" w:hanging="150" w:hangingChars="150"/>
      <w:jc w:val="both"/>
    </w:pPr>
    <w:rPr>
      <w:rFonts w:ascii="Times New Roman"/>
      <w:kern w:val="2"/>
      <w:sz w:val="21"/>
      <w:szCs w:val="24"/>
    </w:rPr>
  </w:style>
  <w:style w:type="paragraph" w:styleId="29">
    <w:name w:val="Body Text Indent 3"/>
    <w:basedOn w:val="1"/>
    <w:qFormat/>
    <w:uiPriority w:val="0"/>
    <w:pPr>
      <w:spacing w:line="360" w:lineRule="auto"/>
      <w:ind w:firstLine="480" w:firstLineChars="200"/>
    </w:pPr>
  </w:style>
  <w:style w:type="paragraph" w:styleId="30">
    <w:name w:val="toc 2"/>
    <w:basedOn w:val="1"/>
    <w:next w:val="1"/>
    <w:qFormat/>
    <w:uiPriority w:val="39"/>
    <w:pPr>
      <w:tabs>
        <w:tab w:val="right" w:leader="dot" w:pos="8835"/>
      </w:tabs>
      <w:autoSpaceDE/>
      <w:autoSpaceDN/>
      <w:adjustRightInd/>
      <w:ind w:left="420" w:leftChars="200"/>
      <w:jc w:val="both"/>
    </w:pPr>
    <w:rPr>
      <w:rFonts w:hAnsi="宋体"/>
      <w:kern w:val="2"/>
    </w:rPr>
  </w:style>
  <w:style w:type="paragraph" w:styleId="31">
    <w:name w:val="Body Text 2"/>
    <w:basedOn w:val="1"/>
    <w:qFormat/>
    <w:uiPriority w:val="0"/>
    <w:pPr>
      <w:tabs>
        <w:tab w:val="left" w:pos="0"/>
      </w:tabs>
      <w:autoSpaceDE/>
      <w:autoSpaceDN/>
      <w:adjustRightInd/>
      <w:spacing w:line="400" w:lineRule="atLeast"/>
      <w:jc w:val="both"/>
    </w:pPr>
    <w:rPr>
      <w:rFonts w:ascii="Arial" w:hAnsi="Arial"/>
      <w:color w:val="000000"/>
      <w:kern w:val="2"/>
      <w:sz w:val="21"/>
    </w:rPr>
  </w:style>
  <w:style w:type="paragraph" w:styleId="32">
    <w:name w:val="Normal (Web)"/>
    <w:basedOn w:val="1"/>
    <w:qFormat/>
    <w:uiPriority w:val="99"/>
    <w:pPr>
      <w:widowControl/>
      <w:autoSpaceDE/>
      <w:autoSpaceDN/>
      <w:adjustRightInd/>
      <w:spacing w:before="100" w:beforeAutospacing="1" w:after="100" w:afterAutospacing="1"/>
    </w:pPr>
    <w:rPr>
      <w:rFonts w:hAnsi="宋体"/>
      <w:sz w:val="15"/>
    </w:rPr>
  </w:style>
  <w:style w:type="paragraph" w:styleId="33">
    <w:name w:val="index 1"/>
    <w:basedOn w:val="1"/>
    <w:next w:val="1"/>
    <w:qFormat/>
    <w:uiPriority w:val="0"/>
    <w:pPr>
      <w:autoSpaceDE/>
      <w:autoSpaceDN/>
      <w:adjustRightInd/>
      <w:ind w:left="540" w:leftChars="257"/>
      <w:jc w:val="both"/>
    </w:pPr>
    <w:rPr>
      <w:rFonts w:ascii="Arial" w:hAnsi="Arial"/>
      <w:kern w:val="2"/>
      <w:sz w:val="21"/>
    </w:rPr>
  </w:style>
  <w:style w:type="paragraph" w:styleId="34">
    <w:name w:val="Title"/>
    <w:basedOn w:val="1"/>
    <w:qFormat/>
    <w:uiPriority w:val="0"/>
    <w:pPr>
      <w:numPr>
        <w:ilvl w:val="0"/>
        <w:numId w:val="1"/>
      </w:numPr>
      <w:tabs>
        <w:tab w:val="left" w:pos="360"/>
        <w:tab w:val="clear" w:pos="432"/>
      </w:tabs>
      <w:autoSpaceDE/>
      <w:autoSpaceDN/>
      <w:adjustRightInd/>
      <w:spacing w:before="240" w:after="60"/>
      <w:ind w:left="360" w:hanging="360"/>
      <w:jc w:val="center"/>
      <w:outlineLvl w:val="0"/>
    </w:pPr>
    <w:rPr>
      <w:rFonts w:ascii="Arial" w:hAnsi="Arial" w:eastAsia="仿宋_GB2312"/>
      <w:b/>
      <w:kern w:val="2"/>
      <w:sz w:val="36"/>
    </w:rPr>
  </w:style>
  <w:style w:type="paragraph" w:styleId="35">
    <w:name w:val="annotation subject"/>
    <w:basedOn w:val="15"/>
    <w:next w:val="15"/>
    <w:qFormat/>
    <w:uiPriority w:val="0"/>
    <w:rPr>
      <w:b/>
      <w:bCs/>
    </w:rPr>
  </w:style>
  <w:style w:type="paragraph" w:styleId="36">
    <w:name w:val="Body Text First Indent"/>
    <w:basedOn w:val="17"/>
    <w:qFormat/>
    <w:uiPriority w:val="0"/>
    <w:pPr>
      <w:numPr>
        <w:ilvl w:val="0"/>
        <w:numId w:val="2"/>
      </w:numPr>
      <w:tabs>
        <w:tab w:val="clear" w:pos="2121"/>
      </w:tabs>
      <w:autoSpaceDE/>
      <w:autoSpaceDN/>
      <w:adjustRightInd/>
      <w:spacing w:after="120"/>
      <w:ind w:left="0" w:right="0" w:firstLine="420" w:firstLineChars="100"/>
      <w:jc w:val="both"/>
    </w:pPr>
    <w:rPr>
      <w:rFonts w:ascii="Times New Roman"/>
      <w:b w:val="0"/>
      <w:sz w:val="21"/>
      <w:szCs w:val="24"/>
      <w:lang w:val="en-US"/>
    </w:rPr>
  </w:style>
  <w:style w:type="table" w:styleId="38">
    <w:name w:val="Table Grid"/>
    <w:basedOn w:val="3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qFormat/>
    <w:uiPriority w:val="0"/>
    <w:rPr>
      <w:b/>
    </w:rPr>
  </w:style>
  <w:style w:type="character" w:styleId="41">
    <w:name w:val="page number"/>
    <w:basedOn w:val="39"/>
    <w:qFormat/>
    <w:uiPriority w:val="0"/>
  </w:style>
  <w:style w:type="character" w:styleId="42">
    <w:name w:val="Emphasis"/>
    <w:qFormat/>
    <w:uiPriority w:val="0"/>
    <w:rPr>
      <w:i/>
    </w:rPr>
  </w:style>
  <w:style w:type="character" w:styleId="43">
    <w:name w:val="Hyperlink"/>
    <w:qFormat/>
    <w:uiPriority w:val="99"/>
    <w:rPr>
      <w:color w:val="0000FF"/>
      <w:u w:val="single"/>
    </w:rPr>
  </w:style>
  <w:style w:type="character" w:styleId="44">
    <w:name w:val="annotation reference"/>
    <w:qFormat/>
    <w:uiPriority w:val="0"/>
    <w:rPr>
      <w:sz w:val="21"/>
      <w:szCs w:val="21"/>
    </w:rPr>
  </w:style>
  <w:style w:type="character" w:customStyle="1" w:styleId="45">
    <w:name w:val="Char Char4"/>
    <w:qFormat/>
    <w:uiPriority w:val="0"/>
    <w:rPr>
      <w:rFonts w:ascii="宋体" w:hAnsi="Courier New" w:eastAsia="宋体"/>
      <w:kern w:val="2"/>
      <w:sz w:val="21"/>
      <w:lang w:val="en-US" w:eastAsia="zh-CN" w:bidi="ar-SA"/>
    </w:rPr>
  </w:style>
  <w:style w:type="character" w:customStyle="1" w:styleId="46">
    <w:name w:val="Char Char Char Char1"/>
    <w:link w:val="47"/>
    <w:qFormat/>
    <w:uiPriority w:val="0"/>
    <w:rPr>
      <w:rFonts w:ascii="Tahoma" w:hAnsi="Tahoma" w:eastAsia="宋体"/>
      <w:kern w:val="2"/>
      <w:sz w:val="24"/>
      <w:lang w:val="en-US" w:eastAsia="zh-CN" w:bidi="ar-SA"/>
    </w:rPr>
  </w:style>
  <w:style w:type="paragraph" w:customStyle="1" w:styleId="47">
    <w:name w:val="Char Char Char"/>
    <w:basedOn w:val="1"/>
    <w:link w:val="46"/>
    <w:qFormat/>
    <w:uiPriority w:val="0"/>
    <w:pPr>
      <w:autoSpaceDE/>
      <w:autoSpaceDN/>
      <w:adjustRightInd/>
      <w:jc w:val="both"/>
    </w:pPr>
    <w:rPr>
      <w:rFonts w:ascii="Tahoma" w:hAnsi="Tahoma"/>
      <w:kern w:val="2"/>
    </w:rPr>
  </w:style>
  <w:style w:type="character" w:customStyle="1" w:styleId="48">
    <w:name w:val="页眉 Char"/>
    <w:link w:val="26"/>
    <w:qFormat/>
    <w:uiPriority w:val="0"/>
    <w:rPr>
      <w:rFonts w:ascii="宋体"/>
      <w:sz w:val="18"/>
    </w:rPr>
  </w:style>
  <w:style w:type="character" w:customStyle="1" w:styleId="49">
    <w:name w:val="纯文本 Char"/>
    <w:link w:val="21"/>
    <w:qFormat/>
    <w:uiPriority w:val="0"/>
    <w:rPr>
      <w:rFonts w:ascii="宋体" w:hAnsi="Courier New" w:eastAsia="宋体"/>
      <w:kern w:val="2"/>
      <w:sz w:val="21"/>
      <w:lang w:val="en-US" w:eastAsia="zh-CN" w:bidi="ar-SA"/>
    </w:rPr>
  </w:style>
  <w:style w:type="character" w:customStyle="1" w:styleId="50">
    <w:name w:val="标题 3.1 Char Char"/>
    <w:link w:val="51"/>
    <w:qFormat/>
    <w:uiPriority w:val="0"/>
    <w:rPr>
      <w:rFonts w:ascii="宋体" w:hAnsi="宋体" w:eastAsia="宋体"/>
      <w:b/>
      <w:kern w:val="2"/>
      <w:sz w:val="32"/>
      <w:lang w:val="en-US" w:eastAsia="zh-CN" w:bidi="ar-SA"/>
    </w:rPr>
  </w:style>
  <w:style w:type="paragraph" w:customStyle="1" w:styleId="51">
    <w:name w:val="标题 3.1"/>
    <w:basedOn w:val="4"/>
    <w:link w:val="50"/>
    <w:qFormat/>
    <w:uiPriority w:val="0"/>
    <w:pPr>
      <w:keepNext/>
      <w:keepLines/>
      <w:tabs>
        <w:tab w:val="left" w:pos="1440"/>
        <w:tab w:val="left" w:pos="1620"/>
      </w:tabs>
      <w:autoSpaceDE/>
      <w:autoSpaceDN/>
      <w:adjustRightInd/>
      <w:spacing w:before="260" w:after="260" w:line="600" w:lineRule="exact"/>
      <w:jc w:val="both"/>
    </w:pPr>
    <w:rPr>
      <w:rFonts w:hAnsi="宋体"/>
      <w:b/>
      <w:kern w:val="2"/>
      <w:sz w:val="32"/>
    </w:rPr>
  </w:style>
  <w:style w:type="character" w:customStyle="1" w:styleId="52">
    <w:name w:val="列出段落 Char"/>
    <w:link w:val="53"/>
    <w:qFormat/>
    <w:uiPriority w:val="0"/>
    <w:rPr>
      <w:rFonts w:ascii="Calibri" w:hAnsi="Calibri" w:eastAsia="宋体"/>
      <w:kern w:val="2"/>
      <w:sz w:val="21"/>
      <w:szCs w:val="22"/>
      <w:lang w:val="en-US" w:eastAsia="zh-CN" w:bidi="ar-SA"/>
    </w:rPr>
  </w:style>
  <w:style w:type="paragraph" w:styleId="53">
    <w:name w:val="List Paragraph"/>
    <w:basedOn w:val="1"/>
    <w:link w:val="52"/>
    <w:qFormat/>
    <w:uiPriority w:val="0"/>
    <w:pPr>
      <w:autoSpaceDE/>
      <w:autoSpaceDN/>
      <w:adjustRightInd/>
      <w:ind w:firstLine="420" w:firstLineChars="200"/>
      <w:jc w:val="both"/>
    </w:pPr>
    <w:rPr>
      <w:rFonts w:ascii="Calibri" w:hAnsi="Calibri"/>
      <w:kern w:val="2"/>
      <w:sz w:val="21"/>
      <w:szCs w:val="22"/>
    </w:rPr>
  </w:style>
  <w:style w:type="character" w:customStyle="1" w:styleId="54">
    <w:name w:val="标题1"/>
    <w:basedOn w:val="39"/>
    <w:qFormat/>
    <w:uiPriority w:val="0"/>
  </w:style>
  <w:style w:type="character" w:customStyle="1" w:styleId="55">
    <w:name w:val="style61"/>
    <w:qFormat/>
    <w:uiPriority w:val="0"/>
    <w:rPr>
      <w:b/>
    </w:rPr>
  </w:style>
  <w:style w:type="character" w:customStyle="1" w:styleId="56">
    <w:name w:val="p105"/>
    <w:basedOn w:val="39"/>
    <w:qFormat/>
    <w:uiPriority w:val="0"/>
  </w:style>
  <w:style w:type="character" w:customStyle="1" w:styleId="57">
    <w:name w:val="style28"/>
    <w:basedOn w:val="39"/>
    <w:qFormat/>
    <w:uiPriority w:val="0"/>
  </w:style>
  <w:style w:type="character" w:customStyle="1" w:styleId="58">
    <w:name w:val="普通文字 Char"/>
    <w:qFormat/>
    <w:uiPriority w:val="0"/>
    <w:rPr>
      <w:rFonts w:ascii="宋体" w:hAnsi="Courier New" w:eastAsia="宋体" w:cs="Tahoma"/>
      <w:kern w:val="2"/>
      <w:sz w:val="21"/>
      <w:szCs w:val="21"/>
      <w:lang w:val="en-US" w:eastAsia="zh-CN" w:bidi="ar-SA"/>
    </w:rPr>
  </w:style>
  <w:style w:type="character" w:customStyle="1" w:styleId="59">
    <w:name w:val="DAS正文 Char"/>
    <w:link w:val="60"/>
    <w:qFormat/>
    <w:uiPriority w:val="0"/>
    <w:rPr>
      <w:rFonts w:ascii="Verdana" w:hAnsi="Verdana" w:eastAsia="宋体"/>
      <w:kern w:val="2"/>
      <w:sz w:val="21"/>
      <w:lang w:val="en-US" w:eastAsia="zh-CN"/>
    </w:rPr>
  </w:style>
  <w:style w:type="paragraph" w:customStyle="1" w:styleId="60">
    <w:name w:val="DAS正文"/>
    <w:basedOn w:val="1"/>
    <w:link w:val="59"/>
    <w:qFormat/>
    <w:uiPriority w:val="0"/>
    <w:pPr>
      <w:autoSpaceDE/>
      <w:autoSpaceDN/>
      <w:adjustRightInd/>
      <w:spacing w:line="360" w:lineRule="exact"/>
      <w:jc w:val="both"/>
    </w:pPr>
    <w:rPr>
      <w:rFonts w:ascii="Verdana" w:hAnsi="Verdana"/>
      <w:kern w:val="2"/>
      <w:sz w:val="21"/>
    </w:rPr>
  </w:style>
  <w:style w:type="character" w:customStyle="1" w:styleId="61">
    <w:name w:val="正文缩进 Char"/>
    <w:link w:val="7"/>
    <w:qFormat/>
    <w:uiPriority w:val="0"/>
    <w:rPr>
      <w:rFonts w:eastAsia="宋体"/>
      <w:lang w:val="en-US" w:eastAsia="zh-CN" w:bidi="ar-SA"/>
    </w:rPr>
  </w:style>
  <w:style w:type="character" w:customStyle="1" w:styleId="62">
    <w:name w:val="param-name param-explain"/>
    <w:basedOn w:val="39"/>
    <w:qFormat/>
    <w:uiPriority w:val="0"/>
  </w:style>
  <w:style w:type="character" w:customStyle="1" w:styleId="63">
    <w:name w:val="正文缩进2格 Char"/>
    <w:link w:val="64"/>
    <w:qFormat/>
    <w:uiPriority w:val="0"/>
    <w:rPr>
      <w:rFonts w:ascii="仿宋_GB2312" w:hAnsi="宋体" w:eastAsia="仿宋_GB2312"/>
      <w:kern w:val="2"/>
      <w:sz w:val="31"/>
      <w:lang w:val="en-US" w:eastAsia="zh-CN"/>
    </w:rPr>
  </w:style>
  <w:style w:type="paragraph" w:customStyle="1" w:styleId="64">
    <w:name w:val="正文缩进2格"/>
    <w:basedOn w:val="1"/>
    <w:link w:val="63"/>
    <w:qFormat/>
    <w:uiPriority w:val="0"/>
    <w:pPr>
      <w:autoSpaceDE/>
      <w:autoSpaceDN/>
      <w:adjustRightInd/>
      <w:spacing w:line="600" w:lineRule="exact"/>
      <w:ind w:firstLine="639" w:firstLineChars="206"/>
      <w:jc w:val="both"/>
    </w:pPr>
    <w:rPr>
      <w:rFonts w:ascii="仿宋_GB2312" w:hAnsi="宋体" w:eastAsia="仿宋_GB2312"/>
      <w:kern w:val="2"/>
      <w:sz w:val="31"/>
    </w:rPr>
  </w:style>
  <w:style w:type="character" w:customStyle="1" w:styleId="65">
    <w:name w:val="ca-12"/>
    <w:basedOn w:val="39"/>
    <w:qFormat/>
    <w:uiPriority w:val="0"/>
  </w:style>
  <w:style w:type="character" w:customStyle="1" w:styleId="66">
    <w:name w:val="apple-converted-space"/>
    <w:basedOn w:val="39"/>
    <w:qFormat/>
    <w:uiPriority w:val="0"/>
  </w:style>
  <w:style w:type="character" w:customStyle="1" w:styleId="67">
    <w:name w:val="页脚 Char"/>
    <w:link w:val="25"/>
    <w:qFormat/>
    <w:uiPriority w:val="99"/>
    <w:rPr>
      <w:rFonts w:ascii="宋体" w:eastAsia="宋体"/>
      <w:sz w:val="18"/>
      <w:lang w:val="en-US" w:eastAsia="zh-CN" w:bidi="ar-SA"/>
    </w:rPr>
  </w:style>
  <w:style w:type="character" w:customStyle="1" w:styleId="68">
    <w:name w:val="正文缩进2格 Char Char"/>
    <w:qFormat/>
    <w:uiPriority w:val="0"/>
    <w:rPr>
      <w:rFonts w:ascii="仿宋_GB2312" w:hAnsi="宋体" w:eastAsia="仿宋_GB2312"/>
      <w:kern w:val="2"/>
      <w:sz w:val="31"/>
      <w:szCs w:val="28"/>
      <w:lang w:val="en-US" w:eastAsia="zh-CN" w:bidi="ar-SA"/>
    </w:rPr>
  </w:style>
  <w:style w:type="character" w:customStyle="1" w:styleId="69">
    <w:name w:val="日期 Char"/>
    <w:link w:val="22"/>
    <w:qFormat/>
    <w:uiPriority w:val="0"/>
    <w:rPr>
      <w:rFonts w:ascii="宋体" w:eastAsia="宋体"/>
      <w:b/>
      <w:kern w:val="2"/>
      <w:sz w:val="21"/>
      <w:lang w:val="zh-CN" w:eastAsia="zh-CN" w:bidi="ar-SA"/>
    </w:rPr>
  </w:style>
  <w:style w:type="character" w:customStyle="1" w:styleId="70">
    <w:name w:val="标题 3 Char"/>
    <w:qFormat/>
    <w:uiPriority w:val="0"/>
    <w:rPr>
      <w:rFonts w:ascii="宋体" w:hAnsi="宋体" w:eastAsia="黑体" w:cs="Arial"/>
      <w:b/>
      <w:bCs/>
      <w:kern w:val="2"/>
      <w:sz w:val="28"/>
      <w:szCs w:val="32"/>
      <w:lang w:val="en-US" w:eastAsia="zh-CN" w:bidi="ar-SA"/>
    </w:rPr>
  </w:style>
  <w:style w:type="character" w:customStyle="1" w:styleId="71">
    <w:name w:val="keyfeatures1"/>
    <w:qFormat/>
    <w:uiPriority w:val="0"/>
    <w:rPr>
      <w:rFonts w:hint="default" w:ascii="Arial" w:hAnsi="Arial"/>
      <w:color w:val="003366"/>
      <w:sz w:val="17"/>
      <w:u w:val="none"/>
    </w:rPr>
  </w:style>
  <w:style w:type="character" w:customStyle="1" w:styleId="72">
    <w:name w:val="param-value2"/>
    <w:basedOn w:val="39"/>
    <w:qFormat/>
    <w:uiPriority w:val="0"/>
  </w:style>
  <w:style w:type="paragraph" w:customStyle="1" w:styleId="73">
    <w:name w:val="标题 3.5"/>
    <w:basedOn w:val="4"/>
    <w:qFormat/>
    <w:uiPriority w:val="0"/>
    <w:pPr>
      <w:autoSpaceDE/>
      <w:autoSpaceDN/>
      <w:adjustRightInd/>
      <w:spacing w:line="600" w:lineRule="exact"/>
      <w:jc w:val="both"/>
      <w:outlineLvl w:val="9"/>
    </w:pPr>
    <w:rPr>
      <w:rFonts w:ascii="Times New Roman" w:eastAsia="仿宋_GB2312"/>
      <w:kern w:val="2"/>
      <w:sz w:val="31"/>
    </w:rPr>
  </w:style>
  <w:style w:type="paragraph" w:customStyle="1" w:styleId="74">
    <w:name w:val="标题4"/>
    <w:basedOn w:val="64"/>
    <w:qFormat/>
    <w:uiPriority w:val="0"/>
    <w:pPr>
      <w:spacing w:line="540" w:lineRule="exact"/>
      <w:ind w:firstLine="0" w:firstLineChars="0"/>
    </w:pPr>
    <w:rPr>
      <w:rFonts w:hAnsi="Times New Roman"/>
    </w:rPr>
  </w:style>
  <w:style w:type="paragraph" w:customStyle="1" w:styleId="75">
    <w:name w:val="Char3"/>
    <w:basedOn w:val="1"/>
    <w:qFormat/>
    <w:uiPriority w:val="0"/>
    <w:pPr>
      <w:widowControl/>
      <w:autoSpaceDE/>
      <w:autoSpaceDN/>
      <w:adjustRightInd/>
      <w:spacing w:after="160" w:line="240" w:lineRule="exact"/>
    </w:pPr>
    <w:rPr>
      <w:rFonts w:ascii="Verdana" w:hAnsi="Verdana"/>
      <w:sz w:val="21"/>
      <w:lang w:eastAsia="en-US"/>
    </w:rPr>
  </w:style>
  <w:style w:type="paragraph" w:customStyle="1" w:styleId="76">
    <w:name w:val="TOC 标题1"/>
    <w:basedOn w:val="2"/>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77">
    <w:name w:val="1"/>
    <w:basedOn w:val="1"/>
    <w:qFormat/>
    <w:uiPriority w:val="0"/>
    <w:pPr>
      <w:widowControl/>
      <w:autoSpaceDE/>
      <w:autoSpaceDN/>
      <w:adjustRightInd/>
      <w:spacing w:after="160" w:line="240" w:lineRule="exact"/>
    </w:pPr>
    <w:rPr>
      <w:rFonts w:ascii="Verdana" w:hAnsi="Verdana" w:eastAsia="楷体_GB2312"/>
      <w:b/>
      <w:i/>
      <w:color w:val="000000"/>
      <w:sz w:val="20"/>
      <w:lang w:eastAsia="en-US"/>
    </w:rPr>
  </w:style>
  <w:style w:type="paragraph" w:customStyle="1" w:styleId="78">
    <w:name w:val="自定义三"/>
    <w:basedOn w:val="1"/>
    <w:next w:val="1"/>
    <w:qFormat/>
    <w:uiPriority w:val="0"/>
    <w:pPr>
      <w:tabs>
        <w:tab w:val="left" w:pos="2880"/>
      </w:tabs>
      <w:autoSpaceDE/>
      <w:autoSpaceDN/>
      <w:adjustRightInd/>
      <w:spacing w:line="360" w:lineRule="auto"/>
      <w:jc w:val="both"/>
      <w:outlineLvl w:val="2"/>
    </w:pPr>
    <w:rPr>
      <w:rFonts w:ascii="Arial" w:hAnsi="Arial"/>
      <w:b/>
      <w:kern w:val="2"/>
      <w:sz w:val="21"/>
      <w:szCs w:val="21"/>
    </w:rPr>
  </w:style>
  <w:style w:type="paragraph" w:customStyle="1" w:styleId="79">
    <w:name w:val="默认段落字体 Para Char"/>
    <w:basedOn w:val="1"/>
    <w:qFormat/>
    <w:uiPriority w:val="0"/>
    <w:pPr>
      <w:autoSpaceDE/>
      <w:autoSpaceDN/>
      <w:spacing w:line="360" w:lineRule="auto"/>
      <w:jc w:val="both"/>
    </w:pPr>
    <w:rPr>
      <w:rFonts w:ascii="Times New Roman"/>
    </w:rPr>
  </w:style>
  <w:style w:type="paragraph" w:customStyle="1" w:styleId="80">
    <w:name w:val="Char Char1 Char Char Char Char Char Char"/>
    <w:basedOn w:val="1"/>
    <w:qFormat/>
    <w:uiPriority w:val="0"/>
    <w:pPr>
      <w:widowControl/>
      <w:autoSpaceDE/>
      <w:autoSpaceDN/>
      <w:adjustRightInd/>
      <w:spacing w:after="160" w:line="240" w:lineRule="exact"/>
    </w:pPr>
    <w:rPr>
      <w:rFonts w:ascii="Verdana" w:hAnsi="Verdana" w:eastAsia="仿宋_GB2312"/>
      <w:lang w:eastAsia="en-US"/>
    </w:rPr>
  </w:style>
  <w:style w:type="paragraph" w:customStyle="1" w:styleId="81">
    <w:name w:val="缺省文本"/>
    <w:basedOn w:val="1"/>
    <w:qFormat/>
    <w:uiPriority w:val="0"/>
    <w:pPr>
      <w:numPr>
        <w:ilvl w:val="0"/>
        <w:numId w:val="3"/>
      </w:numPr>
      <w:tabs>
        <w:tab w:val="clear" w:pos="1140"/>
      </w:tabs>
      <w:ind w:left="0" w:firstLine="0"/>
    </w:pPr>
    <w:rPr>
      <w:rFonts w:ascii="Times New Roman"/>
    </w:rPr>
  </w:style>
  <w:style w:type="paragraph" w:customStyle="1" w:styleId="82">
    <w:name w:val="xl44"/>
    <w:basedOn w:val="1"/>
    <w:qFormat/>
    <w:uiPriority w:val="0"/>
    <w:pPr>
      <w:pBdr>
        <w:left w:val="single" w:color="auto" w:sz="4" w:space="0"/>
        <w:right w:val="single" w:color="auto" w:sz="4" w:space="0"/>
      </w:pBdr>
      <w:autoSpaceDE/>
      <w:autoSpaceDN/>
      <w:adjustRightInd/>
      <w:spacing w:before="100" w:beforeAutospacing="1" w:after="100" w:afterAutospacing="1"/>
      <w:jc w:val="center"/>
    </w:pPr>
    <w:rPr>
      <w:rFonts w:hint="eastAsia" w:hAnsi="宋体"/>
      <w:kern w:val="2"/>
      <w:szCs w:val="24"/>
    </w:rPr>
  </w:style>
  <w:style w:type="paragraph" w:customStyle="1" w:styleId="83">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84">
    <w:name w:val="xl27"/>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ascii="Times New Roman"/>
    </w:rPr>
  </w:style>
  <w:style w:type="paragraph" w:customStyle="1" w:styleId="85">
    <w:name w:val="xl53"/>
    <w:basedOn w:val="1"/>
    <w:qFormat/>
    <w:uiPriority w:val="0"/>
    <w:pPr>
      <w:widowControl/>
      <w:autoSpaceDE/>
      <w:autoSpaceDN/>
      <w:adjustRightInd/>
      <w:spacing w:before="100" w:beforeAutospacing="1" w:after="100" w:afterAutospacing="1"/>
      <w:jc w:val="center"/>
      <w:textAlignment w:val="center"/>
    </w:pPr>
    <w:rPr>
      <w:rFonts w:hint="eastAsia" w:hAnsi="宋体"/>
      <w:b/>
      <w:bCs/>
      <w:sz w:val="36"/>
      <w:szCs w:val="36"/>
    </w:rPr>
  </w:style>
  <w:style w:type="paragraph" w:customStyle="1" w:styleId="86">
    <w:name w:val="保留正文"/>
    <w:basedOn w:val="17"/>
    <w:qFormat/>
    <w:uiPriority w:val="0"/>
    <w:pPr>
      <w:keepNext/>
      <w:autoSpaceDE/>
      <w:autoSpaceDN/>
      <w:adjustRightInd/>
      <w:spacing w:after="160"/>
      <w:ind w:right="0"/>
      <w:jc w:val="both"/>
    </w:pPr>
    <w:rPr>
      <w:rFonts w:ascii="Times New Roman"/>
      <w:b w:val="0"/>
      <w:sz w:val="21"/>
      <w:lang w:val="en-US"/>
    </w:rPr>
  </w:style>
  <w:style w:type="paragraph" w:customStyle="1" w:styleId="87">
    <w:name w:val="正文无缩进"/>
    <w:basedOn w:val="64"/>
    <w:qFormat/>
    <w:uiPriority w:val="0"/>
    <w:pPr>
      <w:ind w:firstLine="0" w:firstLineChars="0"/>
    </w:pPr>
  </w:style>
  <w:style w:type="paragraph" w:customStyle="1" w:styleId="88">
    <w:name w:val="Char Char3"/>
    <w:basedOn w:val="1"/>
    <w:qFormat/>
    <w:uiPriority w:val="0"/>
    <w:pPr>
      <w:widowControl/>
      <w:autoSpaceDE/>
      <w:autoSpaceDN/>
      <w:adjustRightInd/>
      <w:spacing w:after="160" w:line="240" w:lineRule="exact"/>
      <w:jc w:val="center"/>
    </w:pPr>
    <w:rPr>
      <w:rFonts w:ascii="黑体" w:hAnsi="Verdana" w:eastAsia="黑体"/>
      <w:sz w:val="32"/>
      <w:szCs w:val="32"/>
      <w:lang w:eastAsia="en-US"/>
    </w:rPr>
  </w:style>
  <w:style w:type="paragraph" w:customStyle="1" w:styleId="89">
    <w:name w:val="表正文"/>
    <w:basedOn w:val="1"/>
    <w:next w:val="19"/>
    <w:qFormat/>
    <w:uiPriority w:val="0"/>
    <w:pPr>
      <w:autoSpaceDE/>
      <w:autoSpaceDN/>
      <w:adjustRightInd/>
      <w:spacing w:line="360" w:lineRule="auto"/>
      <w:ind w:left="180" w:leftChars="85" w:right="2" w:hanging="2"/>
      <w:jc w:val="both"/>
    </w:pPr>
    <w:rPr>
      <w:rFonts w:ascii="Arial" w:hAnsi="Arial"/>
      <w:kern w:val="2"/>
      <w:sz w:val="21"/>
    </w:rPr>
  </w:style>
  <w:style w:type="paragraph" w:customStyle="1" w:styleId="90">
    <w:name w:val="1册标题3"/>
    <w:basedOn w:val="1"/>
    <w:next w:val="1"/>
    <w:qFormat/>
    <w:uiPriority w:val="0"/>
    <w:pPr>
      <w:keepNext/>
      <w:keepLines/>
      <w:autoSpaceDE/>
      <w:autoSpaceDN/>
      <w:spacing w:beforeLines="50" w:afterLines="50" w:line="300" w:lineRule="auto"/>
      <w:jc w:val="both"/>
      <w:textAlignment w:val="baseline"/>
      <w:outlineLvl w:val="2"/>
    </w:pPr>
    <w:rPr>
      <w:rFonts w:ascii="Arial" w:hAnsi="Arial" w:eastAsia="黑体"/>
      <w:sz w:val="30"/>
    </w:rPr>
  </w:style>
  <w:style w:type="paragraph" w:customStyle="1" w:styleId="91">
    <w:name w:val="表格文字"/>
    <w:basedOn w:val="1"/>
    <w:qFormat/>
    <w:uiPriority w:val="0"/>
    <w:pPr>
      <w:autoSpaceDE/>
      <w:autoSpaceDN/>
      <w:adjustRightInd/>
      <w:spacing w:before="25" w:after="25" w:line="300" w:lineRule="auto"/>
      <w:jc w:val="both"/>
    </w:pPr>
    <w:rPr>
      <w:rFonts w:hAnsi="宋体"/>
      <w:spacing w:val="10"/>
    </w:rPr>
  </w:style>
  <w:style w:type="paragraph" w:customStyle="1" w:styleId="92">
    <w:name w:val="样式3"/>
    <w:basedOn w:val="4"/>
    <w:qFormat/>
    <w:uiPriority w:val="0"/>
    <w:pPr>
      <w:keepNext/>
      <w:keepLines/>
      <w:numPr>
        <w:ilvl w:val="0"/>
        <w:numId w:val="4"/>
      </w:numPr>
      <w:tabs>
        <w:tab w:val="left" w:pos="425"/>
        <w:tab w:val="clear" w:pos="720"/>
      </w:tabs>
      <w:autoSpaceDE/>
      <w:autoSpaceDN/>
      <w:adjustRightInd/>
      <w:spacing w:before="260" w:after="260" w:line="413" w:lineRule="auto"/>
      <w:ind w:left="425" w:hanging="425"/>
      <w:jc w:val="both"/>
    </w:pPr>
    <w:rPr>
      <w:rFonts w:ascii="Times New Roman"/>
      <w:kern w:val="2"/>
      <w:sz w:val="32"/>
    </w:rPr>
  </w:style>
  <w:style w:type="paragraph" w:customStyle="1" w:styleId="93">
    <w:name w:val="Char"/>
    <w:basedOn w:val="1"/>
    <w:qFormat/>
    <w:uiPriority w:val="0"/>
    <w:pPr>
      <w:widowControl/>
      <w:autoSpaceDE/>
      <w:autoSpaceDN/>
      <w:adjustRightInd/>
      <w:spacing w:after="160" w:line="240" w:lineRule="exact"/>
    </w:pPr>
    <w:rPr>
      <w:rFonts w:ascii="Tahoma" w:hAnsi="Tahoma"/>
      <w:kern w:val="2"/>
    </w:rPr>
  </w:style>
  <w:style w:type="paragraph" w:customStyle="1" w:styleId="94">
    <w:name w:val="正文 + (符号) 宋体"/>
    <w:basedOn w:val="21"/>
    <w:qFormat/>
    <w:uiPriority w:val="0"/>
    <w:pPr>
      <w:adjustRightInd w:val="0"/>
      <w:snapToGrid w:val="0"/>
      <w:spacing w:line="360" w:lineRule="auto"/>
      <w:jc w:val="center"/>
    </w:pPr>
    <w:rPr>
      <w:rFonts w:hAnsi="宋体"/>
      <w:b/>
      <w:sz w:val="44"/>
      <w:szCs w:val="44"/>
      <w:lang w:val="zh-CN"/>
    </w:rPr>
  </w:style>
  <w:style w:type="paragraph" w:customStyle="1" w:styleId="95">
    <w:name w:val="1 Char Char Char Char"/>
    <w:basedOn w:val="1"/>
    <w:qFormat/>
    <w:uiPriority w:val="0"/>
    <w:pPr>
      <w:autoSpaceDE/>
      <w:autoSpaceDN/>
      <w:adjustRightInd/>
      <w:spacing w:after="160" w:line="240" w:lineRule="exact"/>
      <w:jc w:val="both"/>
    </w:pPr>
    <w:rPr>
      <w:rFonts w:ascii="Times New Roman"/>
      <w:kern w:val="2"/>
      <w:sz w:val="21"/>
      <w:szCs w:val="24"/>
    </w:rPr>
  </w:style>
  <w:style w:type="paragraph" w:customStyle="1" w:styleId="96">
    <w:name w:val="列表正文"/>
    <w:basedOn w:val="1"/>
    <w:qFormat/>
    <w:uiPriority w:val="0"/>
    <w:pPr>
      <w:autoSpaceDE/>
      <w:autoSpaceDN/>
      <w:snapToGrid w:val="0"/>
      <w:spacing w:line="312" w:lineRule="auto"/>
      <w:ind w:left="200" w:leftChars="200" w:firstLine="150" w:firstLineChars="150"/>
      <w:jc w:val="both"/>
    </w:pPr>
    <w:rPr>
      <w:rFonts w:ascii="Times New Roman"/>
      <w:kern w:val="2"/>
      <w:sz w:val="21"/>
      <w:szCs w:val="24"/>
    </w:rPr>
  </w:style>
  <w:style w:type="paragraph" w:customStyle="1" w:styleId="97">
    <w:name w:val="日期右"/>
    <w:basedOn w:val="22"/>
    <w:qFormat/>
    <w:uiPriority w:val="0"/>
    <w:pPr>
      <w:autoSpaceDE/>
      <w:autoSpaceDN/>
      <w:adjustRightInd/>
      <w:spacing w:line="600" w:lineRule="exact"/>
      <w:ind w:left="0" w:leftChars="0"/>
      <w:jc w:val="right"/>
    </w:pPr>
    <w:rPr>
      <w:rFonts w:ascii="Times New Roman" w:eastAsia="仿宋_GB2312"/>
      <w:b w:val="0"/>
      <w:sz w:val="31"/>
      <w:lang w:val="en-US"/>
    </w:rPr>
  </w:style>
  <w:style w:type="paragraph" w:customStyle="1" w:styleId="98">
    <w:name w:val="黑体内部标题"/>
    <w:basedOn w:val="1"/>
    <w:next w:val="1"/>
    <w:qFormat/>
    <w:uiPriority w:val="0"/>
    <w:pPr>
      <w:numPr>
        <w:ilvl w:val="0"/>
        <w:numId w:val="5"/>
      </w:numPr>
      <w:tabs>
        <w:tab w:val="clear" w:pos="420"/>
      </w:tabs>
      <w:autoSpaceDE/>
      <w:autoSpaceDN/>
      <w:snapToGrid w:val="0"/>
      <w:spacing w:beforeLines="50" w:afterLines="50" w:line="312" w:lineRule="auto"/>
      <w:ind w:left="350" w:leftChars="200" w:hanging="150" w:hangingChars="150"/>
      <w:jc w:val="both"/>
    </w:pPr>
    <w:rPr>
      <w:rFonts w:ascii="Times New Roman" w:eastAsia="黑体"/>
      <w:color w:val="000000"/>
      <w:kern w:val="2"/>
      <w:szCs w:val="24"/>
    </w:rPr>
  </w:style>
  <w:style w:type="paragraph" w:customStyle="1" w:styleId="99">
    <w:name w:val="列出段落1"/>
    <w:basedOn w:val="1"/>
    <w:qFormat/>
    <w:uiPriority w:val="0"/>
    <w:pPr>
      <w:autoSpaceDE/>
      <w:autoSpaceDN/>
      <w:adjustRightInd/>
      <w:ind w:firstLine="420" w:firstLineChars="200"/>
      <w:jc w:val="both"/>
    </w:pPr>
    <w:rPr>
      <w:rFonts w:ascii="Calibri" w:hAnsi="Calibri"/>
      <w:kern w:val="2"/>
      <w:sz w:val="21"/>
      <w:szCs w:val="22"/>
    </w:rPr>
  </w:style>
  <w:style w:type="paragraph" w:customStyle="1" w:styleId="100">
    <w:name w:val="1册标题2"/>
    <w:basedOn w:val="1"/>
    <w:next w:val="1"/>
    <w:qFormat/>
    <w:uiPriority w:val="0"/>
    <w:pPr>
      <w:autoSpaceDE/>
      <w:autoSpaceDN/>
      <w:spacing w:beforeLines="50" w:afterLines="50" w:line="300" w:lineRule="auto"/>
      <w:jc w:val="center"/>
      <w:textAlignment w:val="baseline"/>
      <w:outlineLvl w:val="1"/>
    </w:pPr>
    <w:rPr>
      <w:rFonts w:ascii="Arial" w:hAnsi="Arial" w:eastAsia="黑体"/>
      <w:bCs/>
      <w:sz w:val="32"/>
      <w:szCs w:val="24"/>
    </w:rPr>
  </w:style>
  <w:style w:type="paragraph" w:customStyle="1" w:styleId="101">
    <w:name w:val="正文居中"/>
    <w:basedOn w:val="1"/>
    <w:next w:val="36"/>
    <w:qFormat/>
    <w:uiPriority w:val="0"/>
    <w:pPr>
      <w:autoSpaceDE/>
      <w:autoSpaceDN/>
      <w:snapToGrid w:val="0"/>
      <w:spacing w:line="312" w:lineRule="auto"/>
      <w:jc w:val="center"/>
    </w:pPr>
    <w:rPr>
      <w:rFonts w:ascii="Times New Roman"/>
      <w:kern w:val="2"/>
      <w:sz w:val="21"/>
      <w:szCs w:val="24"/>
    </w:rPr>
  </w:style>
  <w:style w:type="paragraph" w:customStyle="1" w:styleId="102">
    <w:name w:val="2册标题2"/>
    <w:basedOn w:val="1"/>
    <w:next w:val="1"/>
    <w:qFormat/>
    <w:uiPriority w:val="0"/>
    <w:pPr>
      <w:autoSpaceDE/>
      <w:autoSpaceDN/>
      <w:adjustRightInd/>
      <w:spacing w:beforeLines="50" w:afterLines="50" w:line="300" w:lineRule="auto"/>
      <w:jc w:val="both"/>
      <w:outlineLvl w:val="1"/>
    </w:pPr>
    <w:rPr>
      <w:rFonts w:ascii="Arial" w:hAnsi="Arial" w:eastAsia="黑体"/>
      <w:kern w:val="2"/>
      <w:sz w:val="30"/>
    </w:rPr>
  </w:style>
  <w:style w:type="paragraph" w:customStyle="1" w:styleId="103">
    <w:name w:val="正文缩进4格"/>
    <w:basedOn w:val="64"/>
    <w:qFormat/>
    <w:uiPriority w:val="0"/>
    <w:pPr>
      <w:ind w:left="651" w:leftChars="310" w:firstLine="608" w:firstLineChars="196"/>
    </w:pPr>
    <w:rPr>
      <w:color w:val="000000"/>
    </w:rPr>
  </w:style>
  <w:style w:type="paragraph" w:customStyle="1" w:styleId="104">
    <w:name w:val="自定义二"/>
    <w:basedOn w:val="1"/>
    <w:next w:val="1"/>
    <w:qFormat/>
    <w:uiPriority w:val="0"/>
    <w:pPr>
      <w:numPr>
        <w:ilvl w:val="0"/>
        <w:numId w:val="6"/>
      </w:numPr>
      <w:tabs>
        <w:tab w:val="left" w:pos="2880"/>
      </w:tabs>
      <w:autoSpaceDE/>
      <w:autoSpaceDN/>
      <w:adjustRightInd/>
      <w:spacing w:line="360" w:lineRule="auto"/>
      <w:ind w:left="0" w:firstLine="0"/>
      <w:jc w:val="both"/>
      <w:outlineLvl w:val="1"/>
    </w:pPr>
    <w:rPr>
      <w:rFonts w:ascii="Arial" w:hAnsi="Arial"/>
      <w:b/>
      <w:kern w:val="2"/>
      <w:szCs w:val="21"/>
    </w:rPr>
  </w:style>
  <w:style w:type="paragraph" w:customStyle="1" w:styleId="105">
    <w:name w:val="Item Step in Table"/>
    <w:qFormat/>
    <w:uiPriority w:val="0"/>
    <w:pPr>
      <w:numPr>
        <w:ilvl w:val="1"/>
        <w:numId w:val="7"/>
      </w:numPr>
      <w:tabs>
        <w:tab w:val="left" w:pos="397"/>
        <w:tab w:val="left" w:pos="720"/>
        <w:tab w:val="clear" w:pos="840"/>
      </w:tabs>
      <w:spacing w:before="40" w:after="40"/>
      <w:ind w:left="397" w:hanging="397"/>
      <w:jc w:val="both"/>
    </w:pPr>
    <w:rPr>
      <w:rFonts w:ascii="Arial" w:hAnsi="Arial" w:eastAsia="宋体" w:cs="Arial"/>
      <w:sz w:val="18"/>
      <w:szCs w:val="18"/>
      <w:lang w:val="en-US" w:eastAsia="zh-CN" w:bidi="ar-SA"/>
    </w:rPr>
  </w:style>
  <w:style w:type="paragraph" w:customStyle="1" w:styleId="106">
    <w:name w:val="无缩进"/>
    <w:next w:val="17"/>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107">
    <w:name w:val="Char1 Char Char Char Char Char Char"/>
    <w:basedOn w:val="1"/>
    <w:qFormat/>
    <w:uiPriority w:val="0"/>
    <w:pPr>
      <w:widowControl/>
      <w:autoSpaceDE/>
      <w:autoSpaceDN/>
      <w:adjustRightInd/>
      <w:spacing w:line="400" w:lineRule="exact"/>
      <w:jc w:val="center"/>
    </w:pPr>
    <w:rPr>
      <w:rFonts w:ascii="Verdana" w:hAnsi="Verdana"/>
      <w:sz w:val="21"/>
      <w:lang w:eastAsia="en-US"/>
    </w:rPr>
  </w:style>
  <w:style w:type="paragraph" w:customStyle="1" w:styleId="108">
    <w:name w:val="表中文字"/>
    <w:basedOn w:val="1"/>
    <w:qFormat/>
    <w:uiPriority w:val="0"/>
    <w:pPr>
      <w:spacing w:line="400" w:lineRule="atLeast"/>
      <w:ind w:left="35" w:leftChars="14" w:hanging="1"/>
      <w:jc w:val="center"/>
      <w:textAlignment w:val="baseline"/>
    </w:pPr>
    <w:rPr>
      <w:rFonts w:ascii="Verdana" w:hAnsi="Verdana"/>
      <w:sz w:val="21"/>
    </w:rPr>
  </w:style>
  <w:style w:type="paragraph" w:customStyle="1" w:styleId="109">
    <w:name w:val="样式1"/>
    <w:basedOn w:val="3"/>
    <w:qFormat/>
    <w:uiPriority w:val="0"/>
    <w:pPr>
      <w:keepNext/>
      <w:keepLines/>
      <w:widowControl/>
      <w:numPr>
        <w:ilvl w:val="0"/>
        <w:numId w:val="8"/>
      </w:numPr>
      <w:autoSpaceDE/>
      <w:autoSpaceDN/>
      <w:snapToGrid w:val="0"/>
      <w:spacing w:line="360" w:lineRule="auto"/>
      <w:jc w:val="center"/>
    </w:pPr>
    <w:rPr>
      <w:rFonts w:hAnsi="Arial"/>
      <w:b/>
      <w:sz w:val="32"/>
    </w:rPr>
  </w:style>
  <w:style w:type="paragraph" w:customStyle="1" w:styleId="110">
    <w:name w:val="正文缩进6格"/>
    <w:basedOn w:val="103"/>
    <w:qFormat/>
    <w:uiPriority w:val="0"/>
    <w:pPr>
      <w:ind w:left="1758" w:leftChars="854"/>
    </w:pPr>
  </w:style>
  <w:style w:type="paragraph" w:customStyle="1" w:styleId="111">
    <w:name w:val="xl26"/>
    <w:basedOn w:val="1"/>
    <w:qFormat/>
    <w:uiPriority w:val="0"/>
    <w:pPr>
      <w:widowControl/>
      <w:autoSpaceDE/>
      <w:autoSpaceDN/>
      <w:adjustRightInd/>
      <w:spacing w:before="100" w:beforeAutospacing="1" w:after="100" w:afterAutospacing="1"/>
      <w:jc w:val="center"/>
    </w:pPr>
    <w:rPr>
      <w:rFonts w:hint="eastAsia" w:ascii="仿宋_GB2312" w:hAnsi="宋体" w:eastAsia="仿宋_GB2312"/>
    </w:rPr>
  </w:style>
  <w:style w:type="paragraph" w:customStyle="1" w:styleId="112">
    <w:name w:val="xl66"/>
    <w:basedOn w:val="1"/>
    <w:qFormat/>
    <w:uiPriority w:val="0"/>
    <w:pPr>
      <w:widowControl/>
      <w:pBdr>
        <w:bottom w:val="single" w:color="auto" w:sz="4" w:space="0"/>
      </w:pBdr>
      <w:autoSpaceDE/>
      <w:autoSpaceDN/>
      <w:adjustRightInd/>
      <w:spacing w:before="100" w:beforeAutospacing="1" w:after="100" w:afterAutospacing="1"/>
      <w:textAlignment w:val="center"/>
    </w:pPr>
    <w:rPr>
      <w:rFonts w:hint="eastAsia" w:hAnsi="宋体"/>
      <w:b/>
      <w:bCs/>
      <w:sz w:val="22"/>
      <w:szCs w:val="22"/>
    </w:rPr>
  </w:style>
  <w:style w:type="paragraph" w:customStyle="1" w:styleId="113">
    <w:name w:val="font01"/>
    <w:basedOn w:val="1"/>
    <w:qFormat/>
    <w:uiPriority w:val="0"/>
    <w:pPr>
      <w:widowControl/>
      <w:autoSpaceDE/>
      <w:autoSpaceDN/>
      <w:adjustRightInd/>
      <w:spacing w:before="100" w:beforeAutospacing="1" w:after="100" w:afterAutospacing="1" w:line="288" w:lineRule="auto"/>
    </w:pPr>
    <w:rPr>
      <w:rFonts w:ascii="Arial Unicode MS" w:hAnsi="Arial Unicode MS" w:eastAsia="Arial Unicode MS"/>
      <w:color w:val="000000"/>
      <w:sz w:val="18"/>
      <w:szCs w:val="18"/>
    </w:rPr>
  </w:style>
  <w:style w:type="paragraph" w:customStyle="1" w:styleId="114">
    <w:name w:val="内部列表"/>
    <w:basedOn w:val="1"/>
    <w:qFormat/>
    <w:uiPriority w:val="0"/>
    <w:pPr>
      <w:numPr>
        <w:ilvl w:val="0"/>
        <w:numId w:val="9"/>
      </w:numPr>
      <w:autoSpaceDE/>
      <w:autoSpaceDN/>
      <w:snapToGrid w:val="0"/>
      <w:spacing w:line="312" w:lineRule="auto"/>
      <w:ind w:left="500" w:leftChars="350" w:hanging="150" w:hangingChars="150"/>
      <w:jc w:val="both"/>
    </w:pPr>
    <w:rPr>
      <w:rFonts w:ascii="Times New Roman"/>
      <w:kern w:val="2"/>
      <w:sz w:val="21"/>
      <w:szCs w:val="24"/>
    </w:rPr>
  </w:style>
  <w:style w:type="paragraph" w:customStyle="1" w:styleId="115">
    <w:name w:val="默认段落字体 Para Char Char Char Char Char Char Char Char Char Char Char Char Char Char Char Char Char Char Char"/>
    <w:basedOn w:val="1"/>
    <w:qFormat/>
    <w:uiPriority w:val="0"/>
    <w:pPr>
      <w:autoSpaceDE/>
      <w:autoSpaceDN/>
      <w:adjustRightInd/>
      <w:jc w:val="both"/>
    </w:pPr>
    <w:rPr>
      <w:rFonts w:ascii="Tahoma" w:hAnsi="Tahoma"/>
      <w:kern w:val="2"/>
    </w:rPr>
  </w:style>
  <w:style w:type="paragraph" w:customStyle="1" w:styleId="116">
    <w:name w:val="Char Char Char Char Char Char Char"/>
    <w:basedOn w:val="1"/>
    <w:qFormat/>
    <w:uiPriority w:val="0"/>
    <w:pPr>
      <w:tabs>
        <w:tab w:val="left" w:pos="720"/>
      </w:tabs>
      <w:autoSpaceDE/>
      <w:autoSpaceDN/>
      <w:adjustRightInd/>
      <w:ind w:left="720" w:hanging="720"/>
      <w:jc w:val="both"/>
    </w:pPr>
    <w:rPr>
      <w:rFonts w:ascii="Times New Roman"/>
      <w:kern w:val="2"/>
      <w:szCs w:val="24"/>
    </w:rPr>
  </w:style>
  <w:style w:type="paragraph" w:customStyle="1" w:styleId="117">
    <w:name w:val="袁"/>
    <w:basedOn w:val="5"/>
    <w:qFormat/>
    <w:uiPriority w:val="0"/>
    <w:pPr>
      <w:autoSpaceDE/>
      <w:autoSpaceDN/>
      <w:adjustRightInd/>
      <w:spacing w:line="360" w:lineRule="auto"/>
      <w:jc w:val="both"/>
    </w:pPr>
    <w:rPr>
      <w:rFonts w:ascii="宋体" w:hAnsi="宋体" w:eastAsia="宋体"/>
      <w:b w:val="0"/>
      <w:bCs/>
      <w:color w:val="000000"/>
      <w:kern w:val="2"/>
      <w:sz w:val="24"/>
      <w:szCs w:val="28"/>
    </w:rPr>
  </w:style>
  <w:style w:type="paragraph" w:customStyle="1" w:styleId="118">
    <w:name w:val="Char1"/>
    <w:basedOn w:val="1"/>
    <w:qFormat/>
    <w:uiPriority w:val="0"/>
    <w:pPr>
      <w:widowControl/>
      <w:autoSpaceDE/>
      <w:autoSpaceDN/>
      <w:adjustRightInd/>
      <w:spacing w:after="160" w:line="240" w:lineRule="exact"/>
      <w:jc w:val="center"/>
    </w:pPr>
    <w:rPr>
      <w:rFonts w:ascii="黑体" w:hAnsi="Verdana" w:eastAsia="黑体"/>
      <w:sz w:val="32"/>
      <w:lang w:eastAsia="en-US"/>
    </w:rPr>
  </w:style>
  <w:style w:type="paragraph" w:customStyle="1" w:styleId="119">
    <w:name w:val="YB正文小四宋体"/>
    <w:uiPriority w:val="0"/>
    <w:pPr>
      <w:autoSpaceDE w:val="0"/>
      <w:autoSpaceDN w:val="0"/>
      <w:spacing w:line="500" w:lineRule="exact"/>
      <w:ind w:firstLine="200" w:firstLineChars="200"/>
      <w:textAlignment w:val="bottom"/>
    </w:pPr>
    <w:rPr>
      <w:rFonts w:ascii="Times New Roman" w:hAnsi="Times New Roman" w:eastAsia="宋体" w:cs="Times New Roman"/>
      <w:sz w:val="24"/>
      <w:lang w:val="en-US" w:eastAsia="zh-CN" w:bidi="ar-SA"/>
    </w:rPr>
  </w:style>
  <w:style w:type="paragraph" w:customStyle="1" w:styleId="120">
    <w:name w:val="Char1 Char Char Char"/>
    <w:basedOn w:val="1"/>
    <w:uiPriority w:val="0"/>
    <w:pPr>
      <w:autoSpaceDE/>
      <w:autoSpaceDN/>
      <w:adjustRightInd/>
      <w:ind w:left="420" w:hanging="420"/>
      <w:jc w:val="both"/>
    </w:pPr>
    <w:rPr>
      <w:rFonts w:ascii="Times New Roman"/>
      <w:kern w:val="2"/>
      <w:szCs w:val="24"/>
    </w:rPr>
  </w:style>
  <w:style w:type="paragraph" w:customStyle="1" w:styleId="121">
    <w:name w:val="Char Char1"/>
    <w:basedOn w:val="1"/>
    <w:uiPriority w:val="0"/>
    <w:pPr>
      <w:widowControl/>
      <w:autoSpaceDE/>
      <w:autoSpaceDN/>
      <w:adjustRightInd/>
      <w:spacing w:after="160" w:line="240" w:lineRule="exact"/>
    </w:pPr>
    <w:rPr>
      <w:rFonts w:ascii="Verdana" w:hAnsi="Verdana" w:eastAsia="楷体_GB2312"/>
      <w:b/>
      <w:i/>
      <w:iCs/>
      <w:color w:val="000000"/>
      <w:sz w:val="20"/>
      <w:lang w:eastAsia="en-US"/>
    </w:rPr>
  </w:style>
  <w:style w:type="paragraph" w:customStyle="1" w:styleId="122">
    <w:name w:val="表头"/>
    <w:basedOn w:val="12"/>
    <w:uiPriority w:val="0"/>
    <w:pPr>
      <w:keepNext/>
      <w:keepLines/>
      <w:widowControl/>
      <w:autoSpaceDE/>
      <w:autoSpaceDN/>
      <w:adjustRightInd/>
      <w:spacing w:before="120" w:after="120" w:line="300" w:lineRule="auto"/>
      <w:jc w:val="center"/>
      <w:textAlignment w:val="baseline"/>
    </w:pPr>
    <w:rPr>
      <w:sz w:val="21"/>
    </w:rPr>
  </w:style>
  <w:style w:type="paragraph" w:customStyle="1" w:styleId="123">
    <w:name w:val="自定义一"/>
    <w:basedOn w:val="1"/>
    <w:next w:val="1"/>
    <w:uiPriority w:val="0"/>
    <w:pPr>
      <w:numPr>
        <w:ilvl w:val="0"/>
        <w:numId w:val="10"/>
      </w:numPr>
      <w:tabs>
        <w:tab w:val="left" w:pos="360"/>
        <w:tab w:val="left" w:pos="2880"/>
        <w:tab w:val="clear" w:pos="1680"/>
      </w:tabs>
      <w:autoSpaceDE/>
      <w:autoSpaceDN/>
      <w:adjustRightInd/>
      <w:spacing w:line="360" w:lineRule="auto"/>
      <w:ind w:left="0" w:firstLine="0"/>
      <w:jc w:val="both"/>
      <w:outlineLvl w:val="0"/>
    </w:pPr>
    <w:rPr>
      <w:rFonts w:ascii="Arial" w:hAnsi="Arial"/>
      <w:b/>
      <w:kern w:val="2"/>
      <w:sz w:val="28"/>
      <w:szCs w:val="30"/>
    </w:rPr>
  </w:style>
  <w:style w:type="paragraph" w:customStyle="1" w:styleId="124">
    <w:name w:val="Char Char Char Char"/>
    <w:basedOn w:val="1"/>
    <w:uiPriority w:val="0"/>
    <w:pPr>
      <w:widowControl/>
      <w:autoSpaceDE/>
      <w:autoSpaceDN/>
      <w:adjustRightInd/>
      <w:spacing w:after="160" w:line="360" w:lineRule="auto"/>
    </w:pPr>
    <w:rPr>
      <w:rFonts w:hAnsi="宋体" w:cs="Arial"/>
      <w:b/>
      <w:sz w:val="21"/>
      <w:szCs w:val="21"/>
    </w:rPr>
  </w:style>
  <w:style w:type="paragraph" w:customStyle="1" w:styleId="125">
    <w:name w:val="Char Char"/>
    <w:basedOn w:val="1"/>
    <w:uiPriority w:val="0"/>
    <w:pPr>
      <w:autoSpaceDE/>
      <w:autoSpaceDN/>
      <w:adjustRightInd/>
      <w:jc w:val="both"/>
    </w:pPr>
    <w:rPr>
      <w:rFonts w:ascii="Tahoma" w:hAnsi="Tahoma"/>
      <w:kern w:val="2"/>
    </w:rPr>
  </w:style>
  <w:style w:type="paragraph" w:customStyle="1" w:styleId="126">
    <w:name w:val="正文段"/>
    <w:basedOn w:val="1"/>
    <w:uiPriority w:val="0"/>
    <w:pPr>
      <w:widowControl/>
      <w:autoSpaceDE/>
      <w:autoSpaceDN/>
      <w:spacing w:after="240" w:line="360" w:lineRule="atLeast"/>
      <w:ind w:firstLine="454"/>
      <w:jc w:val="both"/>
      <w:textAlignment w:val="bottom"/>
    </w:pPr>
  </w:style>
  <w:style w:type="paragraph" w:customStyle="1" w:styleId="127">
    <w:name w:val="xl25"/>
    <w:basedOn w:val="1"/>
    <w:uiPriority w:val="0"/>
    <w:pPr>
      <w:widowControl/>
      <w:pBdr>
        <w:bottom w:val="single" w:color="auto" w:sz="4" w:space="0"/>
        <w:right w:val="single" w:color="auto" w:sz="4" w:space="0"/>
      </w:pBdr>
      <w:autoSpaceDE/>
      <w:autoSpaceDN/>
      <w:adjustRightInd/>
      <w:spacing w:before="100" w:beforeAutospacing="1" w:after="100" w:afterAutospacing="1"/>
      <w:jc w:val="center"/>
    </w:pPr>
    <w:rPr>
      <w:rFonts w:hAnsi="宋体"/>
      <w:sz w:val="21"/>
      <w:szCs w:val="21"/>
    </w:rPr>
  </w:style>
  <w:style w:type="paragraph" w:customStyle="1" w:styleId="128">
    <w:name w:val="标题 11"/>
    <w:basedOn w:val="1"/>
    <w:qFormat/>
    <w:uiPriority w:val="1"/>
    <w:pPr>
      <w:ind w:left="117"/>
      <w:outlineLvl w:val="0"/>
    </w:pPr>
    <w:rPr>
      <w:rFonts w:cs="宋体"/>
      <w:b/>
      <w:bCs/>
      <w:sz w:val="32"/>
      <w:szCs w:val="32"/>
    </w:rPr>
  </w:style>
  <w:style w:type="character" w:customStyle="1" w:styleId="129">
    <w:name w:val="纯文本 字符"/>
    <w:qFormat/>
    <w:uiPriority w:val="0"/>
    <w:rPr>
      <w:rFonts w:ascii="宋体" w:hAnsi="Courier New"/>
      <w:kern w:val="2"/>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zgydgb</Company>
  <Pages>5</Pages>
  <Words>448</Words>
  <Characters>2559</Characters>
  <Lines>21</Lines>
  <Paragraphs>6</Paragraphs>
  <TotalTime>55</TotalTime>
  <ScaleCrop>false</ScaleCrop>
  <LinksUpToDate>false</LinksUpToDate>
  <CharactersWithSpaces>3001</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2019-11-11T09:15:00Z</dcterms:created>
  <dc:creator>liaoliao</dc:creator>
  <cp:lastModifiedBy>ʚ夏小Cɞ</cp:lastModifiedBy>
  <cp:lastPrinted>2019-11-11T09:15:00Z</cp:lastPrinted>
  <dcterms:modified xsi:type="dcterms:W3CDTF">2023-09-14T03:10:32Z</dcterms:modified>
  <dc:title>东莞理工学院演播室与周边设备采购项目</dc:title>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DEE3D93E250840A5B28B05BA04C77DED</vt:lpwstr>
  </property>
</Properties>
</file>