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49F4" w:rsidP="003B49F4">
      <w:pPr>
        <w:jc w:val="center"/>
        <w:rPr>
          <w:rFonts w:asciiTheme="minorEastAsia" w:hAnsiTheme="minorEastAsia" w:cs="Times New Roman" w:hint="eastAsia"/>
          <w:sz w:val="32"/>
          <w:szCs w:val="32"/>
          <w:shd w:val="clear" w:color="auto" w:fill="FFFFFF"/>
        </w:rPr>
      </w:pPr>
      <w:r w:rsidRPr="009C607D">
        <w:rPr>
          <w:rFonts w:asciiTheme="minorEastAsia" w:hAnsiTheme="minorEastAsia" w:cs="Times New Roman"/>
          <w:sz w:val="32"/>
          <w:szCs w:val="32"/>
          <w:shd w:val="clear" w:color="auto" w:fill="FFFFFF"/>
        </w:rPr>
        <w:t>2016年南宁经济技术开发区公租房配租房源信息</w:t>
      </w:r>
    </w:p>
    <w:p w:rsidR="003B49F4" w:rsidRDefault="003B49F4">
      <w:pPr>
        <w:rPr>
          <w:rFonts w:asciiTheme="minorEastAsia" w:hAnsiTheme="minorEastAsia" w:cs="Times New Roman" w:hint="eastAsia"/>
          <w:sz w:val="32"/>
          <w:szCs w:val="32"/>
          <w:shd w:val="clear" w:color="auto" w:fill="FFFFFF"/>
        </w:rPr>
      </w:pPr>
    </w:p>
    <w:tbl>
      <w:tblPr>
        <w:tblpPr w:leftFromText="180" w:rightFromText="180" w:vertAnchor="page" w:horzAnchor="margin" w:tblpXSpec="center" w:tblpY="2839"/>
        <w:tblW w:w="8486" w:type="dxa"/>
        <w:tblLayout w:type="fixed"/>
        <w:tblCellMar>
          <w:top w:w="567" w:type="dxa"/>
          <w:left w:w="567" w:type="dxa"/>
          <w:bottom w:w="567" w:type="dxa"/>
          <w:right w:w="567" w:type="dxa"/>
        </w:tblCellMar>
        <w:tblLook w:val="04A0"/>
      </w:tblPr>
      <w:tblGrid>
        <w:gridCol w:w="388"/>
        <w:gridCol w:w="1114"/>
        <w:gridCol w:w="874"/>
        <w:gridCol w:w="429"/>
        <w:gridCol w:w="837"/>
        <w:gridCol w:w="747"/>
        <w:gridCol w:w="1197"/>
        <w:gridCol w:w="1395"/>
        <w:gridCol w:w="1505"/>
      </w:tblGrid>
      <w:tr w:rsidR="003B49F4" w:rsidRPr="009C607D" w:rsidTr="001122A3">
        <w:trPr>
          <w:trHeight w:val="699"/>
        </w:trPr>
        <w:tc>
          <w:tcPr>
            <w:tcW w:w="8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9C607D">
              <w:rPr>
                <w:rFonts w:asciiTheme="minorEastAsia" w:hAnsiTheme="minorEastAsia" w:cs="Times New Roman"/>
                <w:sz w:val="28"/>
                <w:szCs w:val="28"/>
              </w:rPr>
              <w:t>2016年南宁经济技术开发区公租房配租房源信息</w:t>
            </w:r>
          </w:p>
        </w:tc>
      </w:tr>
      <w:tr w:rsidR="003B49F4" w:rsidRPr="009C607D" w:rsidTr="001122A3">
        <w:trPr>
          <w:trHeight w:val="211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序号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项目名称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项目地址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地段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租金标准(按建筑面积计收、元/㎡·月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套数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户型及建筑面积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物业管理费（按建筑面积计收、元/㎡·月）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物业服务公司</w:t>
            </w:r>
          </w:p>
        </w:tc>
      </w:tr>
      <w:tr w:rsidR="003B49F4" w:rsidRPr="009C607D" w:rsidTr="001122A3">
        <w:trPr>
          <w:trHeight w:val="74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银凯孵化园19#－21#楼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经开区国凯大道89号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四级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5.9/6.6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152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单间配套约38㎡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0.8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南宁万方物业服务有限公司</w:t>
            </w:r>
          </w:p>
        </w:tc>
      </w:tr>
      <w:tr w:rsidR="003B49F4" w:rsidRPr="009C607D" w:rsidTr="001122A3">
        <w:trPr>
          <w:trHeight w:val="680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合计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152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3B49F4" w:rsidRPr="009C607D" w:rsidTr="001122A3">
        <w:trPr>
          <w:trHeight w:val="865"/>
        </w:trPr>
        <w:tc>
          <w:tcPr>
            <w:tcW w:w="8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备注：</w:t>
            </w:r>
          </w:p>
          <w:p w:rsidR="003B49F4" w:rsidRPr="009C607D" w:rsidRDefault="003B49F4" w:rsidP="001122A3">
            <w:pPr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1、部分公租房项目在配租时，因房源调剂，套数会略有变化。</w:t>
            </w:r>
          </w:p>
          <w:p w:rsidR="003B49F4" w:rsidRPr="009C607D" w:rsidRDefault="003B49F4" w:rsidP="001122A3">
            <w:pPr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2、房屋租金按照《关于南宁市公共租赁住房租金标准的通知》（南价格[2015]12号）执行，具体楼层价差，一层、顶层为5.9元，二至五层6.6元。</w:t>
            </w:r>
          </w:p>
          <w:p w:rsidR="003B49F4" w:rsidRPr="009C607D" w:rsidRDefault="003B49F4" w:rsidP="001122A3">
            <w:pPr>
              <w:rPr>
                <w:rFonts w:asciiTheme="minorEastAsia" w:hAnsiTheme="minorEastAsia" w:cs="Times New Roman"/>
              </w:rPr>
            </w:pPr>
            <w:r w:rsidRPr="009C607D">
              <w:rPr>
                <w:rFonts w:asciiTheme="minorEastAsia" w:hAnsiTheme="minorEastAsia" w:cs="Times New Roman"/>
              </w:rPr>
              <w:t>3、公租房承租人应按照物业管理的有关规定交纳物业服务费，以及公共维修资金费用、电梯费、生活垃圾处理费、公摊水电费等费用。</w:t>
            </w:r>
          </w:p>
        </w:tc>
      </w:tr>
      <w:tr w:rsidR="003B49F4" w:rsidRPr="009C607D" w:rsidTr="001122A3">
        <w:trPr>
          <w:trHeight w:val="72"/>
        </w:trPr>
        <w:tc>
          <w:tcPr>
            <w:tcW w:w="8486" w:type="dxa"/>
            <w:gridSpan w:val="9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49F4" w:rsidRPr="009C607D" w:rsidRDefault="003B49F4" w:rsidP="001122A3"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ind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3B49F4" w:rsidRPr="003B49F4" w:rsidRDefault="003B49F4"/>
    <w:sectPr w:rsidR="003B49F4" w:rsidRPr="003B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F7" w:rsidRDefault="00EE00F7" w:rsidP="003B49F4">
      <w:r>
        <w:separator/>
      </w:r>
    </w:p>
  </w:endnote>
  <w:endnote w:type="continuationSeparator" w:id="1">
    <w:p w:rsidR="00EE00F7" w:rsidRDefault="00EE00F7" w:rsidP="003B4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F7" w:rsidRDefault="00EE00F7" w:rsidP="003B49F4">
      <w:r>
        <w:separator/>
      </w:r>
    </w:p>
  </w:footnote>
  <w:footnote w:type="continuationSeparator" w:id="1">
    <w:p w:rsidR="00EE00F7" w:rsidRDefault="00EE00F7" w:rsidP="003B4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9F4"/>
    <w:rsid w:val="003B49F4"/>
    <w:rsid w:val="00EE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9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9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</dc:creator>
  <cp:keywords/>
  <dc:description/>
  <cp:lastModifiedBy>李庆</cp:lastModifiedBy>
  <cp:revision>2</cp:revision>
  <dcterms:created xsi:type="dcterms:W3CDTF">2016-07-04T08:12:00Z</dcterms:created>
  <dcterms:modified xsi:type="dcterms:W3CDTF">2016-07-04T08:12:00Z</dcterms:modified>
</cp:coreProperties>
</file>